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27B1" w14:textId="3097A94C" w:rsidR="4EB95861" w:rsidRDefault="4EB95861" w:rsidP="7C744E32">
      <w:pPr>
        <w:jc w:val="center"/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</w:pPr>
      <w:r w:rsidRPr="7C744E32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  <w:t>Product Recall – Asbestos Contamination in Children’s Toys</w:t>
      </w:r>
    </w:p>
    <w:p w14:paraId="308108BE" w14:textId="4F800B1B" w:rsidR="32519D12" w:rsidRDefault="32519D12" w:rsidP="32519D12">
      <w:pPr>
        <w:pStyle w:val="Heading3"/>
        <w:spacing w:before="0" w:after="160"/>
        <w:jc w:val="center"/>
        <w:rPr>
          <w:rFonts w:ascii="Aptos" w:eastAsia="Aptos" w:hAnsi="Aptos" w:cs="Aptos"/>
          <w:b/>
          <w:bCs/>
        </w:rPr>
      </w:pPr>
    </w:p>
    <w:p w14:paraId="165CB73D" w14:textId="6936580C" w:rsidR="4DCBA3C5" w:rsidRDefault="4DCBA3C5" w:rsidP="32519D12">
      <w:pPr>
        <w:pStyle w:val="Heading3"/>
        <w:spacing w:before="0" w:after="160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32519D12">
        <w:rPr>
          <w:rFonts w:ascii="Aptos" w:eastAsia="Aptos" w:hAnsi="Aptos" w:cs="Aptos"/>
          <w:b/>
          <w:bCs/>
          <w:sz w:val="24"/>
          <w:szCs w:val="24"/>
        </w:rPr>
        <w:t>Summary</w:t>
      </w:r>
    </w:p>
    <w:p w14:paraId="35B77E07" w14:textId="225F00AC" w:rsidR="114E50FA" w:rsidRDefault="114E50FA" w:rsidP="32519D12">
      <w:pPr>
        <w:spacing w:before="240" w:after="240"/>
        <w:jc w:val="both"/>
        <w:rPr>
          <w:rFonts w:ascii="Aptos" w:eastAsia="Aptos" w:hAnsi="Aptos" w:cs="Aptos"/>
        </w:rPr>
      </w:pPr>
      <w:r w:rsidRPr="7C744E32">
        <w:rPr>
          <w:rFonts w:ascii="Aptos" w:eastAsia="Aptos" w:hAnsi="Aptos" w:cs="Aptos"/>
        </w:rPr>
        <w:t>P</w:t>
      </w:r>
      <w:r w:rsidR="4DCBA3C5" w:rsidRPr="7C744E32">
        <w:rPr>
          <w:rFonts w:ascii="Aptos" w:eastAsia="Aptos" w:hAnsi="Aptos" w:cs="Aptos"/>
        </w:rPr>
        <w:t>roduct recall</w:t>
      </w:r>
      <w:r w:rsidR="13E42C6F" w:rsidRPr="7C744E32">
        <w:rPr>
          <w:rFonts w:ascii="Aptos" w:eastAsia="Aptos" w:hAnsi="Aptos" w:cs="Aptos"/>
        </w:rPr>
        <w:t>s</w:t>
      </w:r>
      <w:r w:rsidR="4DCBA3C5" w:rsidRPr="7C744E32">
        <w:rPr>
          <w:rFonts w:ascii="Aptos" w:eastAsia="Aptos" w:hAnsi="Aptos" w:cs="Aptos"/>
        </w:rPr>
        <w:t xml:space="preserve"> ha</w:t>
      </w:r>
      <w:r w:rsidR="6BFABF11" w:rsidRPr="7C744E32">
        <w:rPr>
          <w:rFonts w:ascii="Aptos" w:eastAsia="Aptos" w:hAnsi="Aptos" w:cs="Aptos"/>
        </w:rPr>
        <w:t>ve</w:t>
      </w:r>
      <w:r w:rsidR="4DCBA3C5" w:rsidRPr="7C744E32">
        <w:rPr>
          <w:rFonts w:ascii="Aptos" w:eastAsia="Aptos" w:hAnsi="Aptos" w:cs="Aptos"/>
        </w:rPr>
        <w:t xml:space="preserve"> been issued for </w:t>
      </w:r>
      <w:r w:rsidR="78025A51" w:rsidRPr="7C744E32">
        <w:rPr>
          <w:rFonts w:ascii="Aptos" w:eastAsia="Aptos" w:hAnsi="Aptos" w:cs="Aptos"/>
        </w:rPr>
        <w:t xml:space="preserve">several sand-containing toys and craft kits from UK retailers since January 2026 after testing found </w:t>
      </w:r>
      <w:r w:rsidR="3406C4FE" w:rsidRPr="7C744E32">
        <w:rPr>
          <w:rFonts w:ascii="Aptos" w:eastAsia="Aptos" w:hAnsi="Aptos" w:cs="Aptos"/>
        </w:rPr>
        <w:t xml:space="preserve">a small amount of </w:t>
      </w:r>
      <w:r w:rsidR="78025A51" w:rsidRPr="7C744E32">
        <w:rPr>
          <w:rFonts w:ascii="Aptos" w:eastAsia="Aptos" w:hAnsi="Aptos" w:cs="Aptos"/>
        </w:rPr>
        <w:t>asbestos in</w:t>
      </w:r>
      <w:r w:rsidR="57DF9E20" w:rsidRPr="7C744E32">
        <w:rPr>
          <w:rFonts w:ascii="Aptos" w:eastAsia="Aptos" w:hAnsi="Aptos" w:cs="Aptos"/>
        </w:rPr>
        <w:t xml:space="preserve"> the</w:t>
      </w:r>
      <w:r w:rsidR="78025A51" w:rsidRPr="7C744E32">
        <w:rPr>
          <w:rFonts w:ascii="Aptos" w:eastAsia="Aptos" w:hAnsi="Aptos" w:cs="Aptos"/>
        </w:rPr>
        <w:t xml:space="preserve"> imported </w:t>
      </w:r>
      <w:r w:rsidR="6716CD8F" w:rsidRPr="7C744E32">
        <w:rPr>
          <w:rFonts w:ascii="Aptos" w:eastAsia="Aptos" w:hAnsi="Aptos" w:cs="Aptos"/>
        </w:rPr>
        <w:t xml:space="preserve">sand </w:t>
      </w:r>
      <w:r w:rsidR="78025A51" w:rsidRPr="7C744E32">
        <w:rPr>
          <w:rFonts w:ascii="Aptos" w:eastAsia="Aptos" w:hAnsi="Aptos" w:cs="Aptos"/>
        </w:rPr>
        <w:t>fillings.</w:t>
      </w:r>
      <w:r w:rsidR="25DF05D4" w:rsidRPr="7C744E32">
        <w:rPr>
          <w:rFonts w:ascii="Aptos" w:eastAsia="Aptos" w:hAnsi="Aptos" w:cs="Aptos"/>
        </w:rPr>
        <w:t xml:space="preserve"> </w:t>
      </w:r>
      <w:r w:rsidR="244923B3" w:rsidRPr="7C744E32">
        <w:rPr>
          <w:rFonts w:ascii="Aptos" w:eastAsia="Aptos" w:hAnsi="Aptos" w:cs="Aptos"/>
        </w:rPr>
        <w:t xml:space="preserve"> </w:t>
      </w:r>
      <w:r w:rsidR="18295736" w:rsidRPr="7C744E32">
        <w:rPr>
          <w:rFonts w:ascii="Aptos" w:eastAsia="Aptos" w:hAnsi="Aptos" w:cs="Aptos"/>
        </w:rPr>
        <w:t>The</w:t>
      </w:r>
      <w:r w:rsidR="28C5F995" w:rsidRPr="7C744E32">
        <w:rPr>
          <w:rFonts w:ascii="Aptos" w:eastAsia="Aptos" w:hAnsi="Aptos" w:cs="Aptos"/>
        </w:rPr>
        <w:t xml:space="preserve"> purpose of this bulletin is to provide</w:t>
      </w:r>
      <w:r w:rsidR="625DC9AF" w:rsidRPr="7C744E32">
        <w:rPr>
          <w:rFonts w:ascii="Aptos" w:eastAsia="Aptos" w:hAnsi="Aptos" w:cs="Aptos"/>
        </w:rPr>
        <w:t xml:space="preserve"> further</w:t>
      </w:r>
      <w:r w:rsidR="28C5F995" w:rsidRPr="7C744E32">
        <w:rPr>
          <w:rFonts w:ascii="Aptos" w:eastAsia="Aptos" w:hAnsi="Aptos" w:cs="Aptos"/>
        </w:rPr>
        <w:t xml:space="preserve"> information on what products </w:t>
      </w:r>
      <w:r w:rsidR="70FF698E" w:rsidRPr="7C744E32">
        <w:rPr>
          <w:rFonts w:ascii="Aptos" w:eastAsia="Aptos" w:hAnsi="Aptos" w:cs="Aptos"/>
        </w:rPr>
        <w:t xml:space="preserve">have been </w:t>
      </w:r>
      <w:r w:rsidR="2552C746" w:rsidRPr="7C744E32">
        <w:rPr>
          <w:rFonts w:ascii="Aptos" w:eastAsia="Aptos" w:hAnsi="Aptos" w:cs="Aptos"/>
        </w:rPr>
        <w:t>affected</w:t>
      </w:r>
      <w:r w:rsidR="28C5F995" w:rsidRPr="7C744E32">
        <w:rPr>
          <w:rFonts w:ascii="Aptos" w:eastAsia="Aptos" w:hAnsi="Aptos" w:cs="Aptos"/>
        </w:rPr>
        <w:t xml:space="preserve"> and what action to take. </w:t>
      </w:r>
      <w:r w:rsidR="79A0FA47" w:rsidRPr="7C744E32">
        <w:rPr>
          <w:rFonts w:ascii="Aptos" w:eastAsia="Aptos" w:hAnsi="Aptos" w:cs="Aptos"/>
        </w:rPr>
        <w:t>The</w:t>
      </w:r>
      <w:r w:rsidR="578CFC27" w:rsidRPr="7C744E32">
        <w:rPr>
          <w:rFonts w:ascii="Aptos" w:eastAsia="Aptos" w:hAnsi="Aptos" w:cs="Aptos"/>
        </w:rPr>
        <w:t xml:space="preserve"> </w:t>
      </w:r>
      <w:r w:rsidR="79A0FA47" w:rsidRPr="7C744E32">
        <w:rPr>
          <w:rFonts w:ascii="Aptos" w:eastAsia="Aptos" w:hAnsi="Aptos" w:cs="Aptos"/>
        </w:rPr>
        <w:t xml:space="preserve">products </w:t>
      </w:r>
      <w:r w:rsidR="7938B02C" w:rsidRPr="7C744E32">
        <w:rPr>
          <w:rFonts w:ascii="Aptos" w:eastAsia="Aptos" w:hAnsi="Aptos" w:cs="Aptos"/>
        </w:rPr>
        <w:t xml:space="preserve">in question </w:t>
      </w:r>
      <w:r w:rsidR="17B4A30D" w:rsidRPr="7C744E32">
        <w:rPr>
          <w:rFonts w:ascii="Aptos" w:eastAsia="Aptos" w:hAnsi="Aptos" w:cs="Aptos"/>
        </w:rPr>
        <w:t xml:space="preserve">are </w:t>
      </w:r>
      <w:r w:rsidR="0D828C71" w:rsidRPr="7C744E32">
        <w:rPr>
          <w:rFonts w:ascii="Aptos" w:eastAsia="Aptos" w:hAnsi="Aptos" w:cs="Aptos"/>
        </w:rPr>
        <w:t xml:space="preserve">mainly </w:t>
      </w:r>
      <w:r w:rsidR="17B4A30D" w:rsidRPr="7C744E32">
        <w:rPr>
          <w:rFonts w:ascii="Aptos" w:eastAsia="Aptos" w:hAnsi="Aptos" w:cs="Aptos"/>
        </w:rPr>
        <w:t xml:space="preserve">available via high street and on-line stores and </w:t>
      </w:r>
      <w:r w:rsidR="7938B02C" w:rsidRPr="7C744E32">
        <w:rPr>
          <w:rFonts w:ascii="Aptos" w:eastAsia="Aptos" w:hAnsi="Aptos" w:cs="Aptos"/>
        </w:rPr>
        <w:t xml:space="preserve">aren’t </w:t>
      </w:r>
      <w:r w:rsidR="79A0FA47" w:rsidRPr="7C744E32">
        <w:rPr>
          <w:rFonts w:ascii="Aptos" w:eastAsia="Aptos" w:hAnsi="Aptos" w:cs="Aptos"/>
        </w:rPr>
        <w:t xml:space="preserve">found in </w:t>
      </w:r>
      <w:r w:rsidR="616D78E2" w:rsidRPr="7C744E32">
        <w:rPr>
          <w:rFonts w:ascii="Aptos" w:eastAsia="Aptos" w:hAnsi="Aptos" w:cs="Aptos"/>
        </w:rPr>
        <w:t xml:space="preserve">usual </w:t>
      </w:r>
      <w:r w:rsidR="79A0FA47" w:rsidRPr="7C744E32">
        <w:rPr>
          <w:rFonts w:ascii="Aptos" w:eastAsia="Aptos" w:hAnsi="Aptos" w:cs="Aptos"/>
        </w:rPr>
        <w:t>school supply chains</w:t>
      </w:r>
      <w:r w:rsidR="469E340E" w:rsidRPr="7C744E32">
        <w:rPr>
          <w:rFonts w:ascii="Aptos" w:eastAsia="Aptos" w:hAnsi="Aptos" w:cs="Aptos"/>
        </w:rPr>
        <w:t>, however, checks should be carried out to ensure you have none of the effected products</w:t>
      </w:r>
      <w:r w:rsidR="79A0FA47" w:rsidRPr="7C744E32">
        <w:rPr>
          <w:rFonts w:ascii="Aptos" w:eastAsia="Aptos" w:hAnsi="Aptos" w:cs="Aptos"/>
        </w:rPr>
        <w:t xml:space="preserve">.  </w:t>
      </w:r>
      <w:r w:rsidR="5C9FF02B" w:rsidRPr="7C744E32">
        <w:rPr>
          <w:rFonts w:ascii="Aptos" w:eastAsia="Aptos" w:hAnsi="Aptos" w:cs="Aptos"/>
        </w:rPr>
        <w:t>Please</w:t>
      </w:r>
      <w:r w:rsidR="376A2DAB" w:rsidRPr="7C744E32">
        <w:rPr>
          <w:rFonts w:ascii="Aptos" w:eastAsia="Aptos" w:hAnsi="Aptos" w:cs="Aptos"/>
        </w:rPr>
        <w:t xml:space="preserve"> read this bulletin</w:t>
      </w:r>
      <w:r w:rsidR="1530AAB4" w:rsidRPr="7C744E32">
        <w:rPr>
          <w:rFonts w:ascii="Aptos" w:eastAsia="Aptos" w:hAnsi="Aptos" w:cs="Aptos"/>
        </w:rPr>
        <w:t xml:space="preserve"> carefully</w:t>
      </w:r>
      <w:r w:rsidR="376A2DAB" w:rsidRPr="7C744E32">
        <w:rPr>
          <w:rFonts w:ascii="Aptos" w:eastAsia="Aptos" w:hAnsi="Aptos" w:cs="Aptos"/>
        </w:rPr>
        <w:t xml:space="preserve"> and</w:t>
      </w:r>
      <w:r w:rsidR="4DCBA3C5" w:rsidRPr="7C744E32">
        <w:rPr>
          <w:rFonts w:ascii="Aptos" w:eastAsia="Aptos" w:hAnsi="Aptos" w:cs="Aptos"/>
        </w:rPr>
        <w:t xml:space="preserve"> take action</w:t>
      </w:r>
      <w:r w:rsidR="417926C5" w:rsidRPr="7C744E32">
        <w:rPr>
          <w:rFonts w:ascii="Aptos" w:eastAsia="Aptos" w:hAnsi="Aptos" w:cs="Aptos"/>
        </w:rPr>
        <w:t xml:space="preserve"> if </w:t>
      </w:r>
      <w:r w:rsidR="41BE57F1" w:rsidRPr="7C744E32">
        <w:rPr>
          <w:rFonts w:ascii="Aptos" w:eastAsia="Aptos" w:hAnsi="Aptos" w:cs="Aptos"/>
        </w:rPr>
        <w:t>necessary.</w:t>
      </w:r>
    </w:p>
    <w:p w14:paraId="0BFED5F9" w14:textId="009ADCE3" w:rsidR="0AAC90F0" w:rsidRDefault="0AAC90F0" w:rsidP="32519D12">
      <w:pPr>
        <w:pStyle w:val="Heading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32519D12">
        <w:rPr>
          <w:rFonts w:ascii="Aptos" w:eastAsia="Aptos" w:hAnsi="Aptos" w:cs="Aptos"/>
          <w:b/>
          <w:bCs/>
          <w:sz w:val="24"/>
          <w:szCs w:val="24"/>
        </w:rPr>
        <w:t>Reason for Recall</w:t>
      </w:r>
    </w:p>
    <w:p w14:paraId="6C3A847B" w14:textId="57366E56" w:rsidR="5A692E90" w:rsidRDefault="5A692E90" w:rsidP="7C744E32">
      <w:pPr>
        <w:spacing w:before="240" w:after="240"/>
        <w:jc w:val="both"/>
        <w:rPr>
          <w:rFonts w:ascii="Aptos" w:eastAsia="Aptos" w:hAnsi="Aptos" w:cs="Aptos"/>
        </w:rPr>
      </w:pPr>
      <w:r w:rsidRPr="7C744E32">
        <w:rPr>
          <w:rFonts w:ascii="Aptos" w:eastAsia="Aptos" w:hAnsi="Aptos" w:cs="Aptos"/>
        </w:rPr>
        <w:t xml:space="preserve">The identified products have been tested and </w:t>
      </w:r>
      <w:r w:rsidR="6EC0C8A3" w:rsidRPr="7C744E32">
        <w:rPr>
          <w:rFonts w:ascii="Aptos" w:eastAsia="Aptos" w:hAnsi="Aptos" w:cs="Aptos"/>
        </w:rPr>
        <w:t xml:space="preserve">found to </w:t>
      </w:r>
      <w:r w:rsidRPr="7C744E32">
        <w:rPr>
          <w:rFonts w:ascii="Aptos" w:eastAsia="Aptos" w:hAnsi="Aptos" w:cs="Aptos"/>
        </w:rPr>
        <w:t xml:space="preserve">contain </w:t>
      </w:r>
      <w:r w:rsidR="298397B6" w:rsidRPr="7C744E32">
        <w:rPr>
          <w:rFonts w:ascii="Aptos" w:eastAsia="Aptos" w:hAnsi="Aptos" w:cs="Aptos"/>
        </w:rPr>
        <w:t xml:space="preserve">small amounts of </w:t>
      </w:r>
      <w:r w:rsidR="677EAC14" w:rsidRPr="7C744E32">
        <w:rPr>
          <w:rFonts w:ascii="Aptos" w:eastAsia="Aptos" w:hAnsi="Aptos" w:cs="Aptos"/>
        </w:rPr>
        <w:t>asbestos,</w:t>
      </w:r>
      <w:r w:rsidR="526B872A" w:rsidRPr="7C744E32">
        <w:rPr>
          <w:rFonts w:ascii="Aptos" w:eastAsia="Aptos" w:hAnsi="Aptos" w:cs="Aptos"/>
        </w:rPr>
        <w:t xml:space="preserve"> which is a banned product. </w:t>
      </w:r>
      <w:r w:rsidRPr="7C744E32">
        <w:rPr>
          <w:rFonts w:ascii="Aptos" w:eastAsia="Aptos" w:hAnsi="Aptos" w:cs="Aptos"/>
        </w:rPr>
        <w:t xml:space="preserve">Most of the </w:t>
      </w:r>
      <w:r w:rsidR="09DCBC72" w:rsidRPr="7C744E32">
        <w:rPr>
          <w:rFonts w:ascii="Aptos" w:eastAsia="Aptos" w:hAnsi="Aptos" w:cs="Aptos"/>
        </w:rPr>
        <w:t xml:space="preserve">sand in the </w:t>
      </w:r>
      <w:r w:rsidRPr="7C744E32">
        <w:rPr>
          <w:rFonts w:ascii="Aptos" w:eastAsia="Aptos" w:hAnsi="Aptos" w:cs="Aptos"/>
        </w:rPr>
        <w:t xml:space="preserve">recalled </w:t>
      </w:r>
      <w:r w:rsidR="6ECB354F" w:rsidRPr="7C744E32">
        <w:rPr>
          <w:rFonts w:ascii="Aptos" w:eastAsia="Aptos" w:hAnsi="Aptos" w:cs="Aptos"/>
        </w:rPr>
        <w:t>products</w:t>
      </w:r>
      <w:r w:rsidRPr="7C744E32">
        <w:rPr>
          <w:rFonts w:ascii="Aptos" w:eastAsia="Aptos" w:hAnsi="Aptos" w:cs="Aptos"/>
        </w:rPr>
        <w:t xml:space="preserve"> trace to manufacturing in China</w:t>
      </w:r>
      <w:r w:rsidR="226F396B" w:rsidRPr="7C744E32">
        <w:rPr>
          <w:rFonts w:ascii="Aptos" w:eastAsia="Aptos" w:hAnsi="Aptos" w:cs="Aptos"/>
        </w:rPr>
        <w:t>.</w:t>
      </w:r>
    </w:p>
    <w:p w14:paraId="67227BFE" w14:textId="14A91853" w:rsidR="0A14182E" w:rsidRDefault="0A14182E" w:rsidP="32519D12">
      <w:pPr>
        <w:pStyle w:val="Heading3"/>
        <w:spacing w:before="0" w:after="160"/>
        <w:rPr>
          <w:rFonts w:ascii="Aptos" w:eastAsia="Aptos" w:hAnsi="Aptos" w:cs="Aptos"/>
          <w:b/>
          <w:bCs/>
          <w:color w:val="1E3A4C"/>
          <w:sz w:val="24"/>
          <w:szCs w:val="24"/>
        </w:rPr>
      </w:pPr>
      <w:r w:rsidRPr="32519D12">
        <w:rPr>
          <w:rFonts w:ascii="Aptos" w:eastAsia="Aptos" w:hAnsi="Aptos" w:cs="Aptos"/>
          <w:b/>
          <w:bCs/>
          <w:sz w:val="24"/>
          <w:szCs w:val="24"/>
        </w:rPr>
        <w:t>Product Details</w:t>
      </w:r>
      <w:r w:rsidR="491CB94E" w:rsidRPr="32519D12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6BC57B6C" w14:textId="6C351D9E" w:rsidR="0A14182E" w:rsidRDefault="0A14182E" w:rsidP="32519D12">
      <w:pPr>
        <w:rPr>
          <w:rFonts w:ascii="Aptos" w:eastAsia="Aptos" w:hAnsi="Aptos" w:cs="Aptos"/>
        </w:rPr>
      </w:pPr>
      <w:r>
        <w:t xml:space="preserve">The </w:t>
      </w:r>
      <w:r w:rsidR="35DEA407">
        <w:t xml:space="preserve">list of affected products can be found via this link: </w:t>
      </w:r>
      <w:hyperlink r:id="rId10">
        <w:r w:rsidR="35DEA407" w:rsidRPr="7C744E32">
          <w:rPr>
            <w:rStyle w:val="Hyperlink"/>
            <w:rFonts w:ascii="Aptos" w:eastAsia="Aptos" w:hAnsi="Aptos" w:cs="Aptos"/>
          </w:rPr>
          <w:t>asbestos - Product Safety Alerts, Reports and Recalls - GOV.UK.</w:t>
        </w:r>
      </w:hyperlink>
      <w:r w:rsidR="35DEA407" w:rsidRPr="7C744E32">
        <w:rPr>
          <w:rFonts w:ascii="Aptos" w:eastAsia="Aptos" w:hAnsi="Aptos" w:cs="Aptos"/>
        </w:rPr>
        <w:t xml:space="preserve"> The list </w:t>
      </w:r>
      <w:r w:rsidR="71191CDE" w:rsidRPr="7C744E32">
        <w:rPr>
          <w:rFonts w:ascii="Aptos" w:eastAsia="Aptos" w:hAnsi="Aptos" w:cs="Aptos"/>
        </w:rPr>
        <w:t>is increasing</w:t>
      </w:r>
      <w:r w:rsidR="35DEA407" w:rsidRPr="7C744E32">
        <w:rPr>
          <w:rFonts w:ascii="Aptos" w:eastAsia="Aptos" w:hAnsi="Aptos" w:cs="Aptos"/>
        </w:rPr>
        <w:t xml:space="preserve"> </w:t>
      </w:r>
      <w:r w:rsidR="0B304BCE" w:rsidRPr="7C744E32">
        <w:rPr>
          <w:rFonts w:ascii="Aptos" w:eastAsia="Aptos" w:hAnsi="Aptos" w:cs="Aptos"/>
        </w:rPr>
        <w:t>because the O</w:t>
      </w:r>
      <w:r w:rsidR="5138E7C1" w:rsidRPr="7C744E32">
        <w:rPr>
          <w:rFonts w:ascii="Aptos" w:eastAsia="Aptos" w:hAnsi="Aptos" w:cs="Aptos"/>
        </w:rPr>
        <w:t xml:space="preserve">ffice for </w:t>
      </w:r>
      <w:r w:rsidR="0B304BCE" w:rsidRPr="7C744E32">
        <w:rPr>
          <w:rFonts w:ascii="Aptos" w:eastAsia="Aptos" w:hAnsi="Aptos" w:cs="Aptos"/>
        </w:rPr>
        <w:t>P</w:t>
      </w:r>
      <w:r w:rsidR="0A04418D" w:rsidRPr="7C744E32">
        <w:rPr>
          <w:rFonts w:ascii="Aptos" w:eastAsia="Aptos" w:hAnsi="Aptos" w:cs="Aptos"/>
        </w:rPr>
        <w:t xml:space="preserve">roduct </w:t>
      </w:r>
      <w:r w:rsidR="0B304BCE" w:rsidRPr="7C744E32">
        <w:rPr>
          <w:rFonts w:ascii="Aptos" w:eastAsia="Aptos" w:hAnsi="Aptos" w:cs="Aptos"/>
        </w:rPr>
        <w:t>S</w:t>
      </w:r>
      <w:r w:rsidR="7D0E7D02" w:rsidRPr="7C744E32">
        <w:rPr>
          <w:rFonts w:ascii="Aptos" w:eastAsia="Aptos" w:hAnsi="Aptos" w:cs="Aptos"/>
        </w:rPr>
        <w:t xml:space="preserve">afety and </w:t>
      </w:r>
      <w:r w:rsidR="0B304BCE" w:rsidRPr="7C744E32">
        <w:rPr>
          <w:rFonts w:ascii="Aptos" w:eastAsia="Aptos" w:hAnsi="Aptos" w:cs="Aptos"/>
        </w:rPr>
        <w:t>S</w:t>
      </w:r>
      <w:r w:rsidR="0AB2DF3C" w:rsidRPr="7C744E32">
        <w:rPr>
          <w:rFonts w:ascii="Aptos" w:eastAsia="Aptos" w:hAnsi="Aptos" w:cs="Aptos"/>
        </w:rPr>
        <w:t>tandards (OPSS)</w:t>
      </w:r>
      <w:r w:rsidR="0B304BCE" w:rsidRPr="7C744E32">
        <w:rPr>
          <w:rFonts w:ascii="Aptos" w:eastAsia="Aptos" w:hAnsi="Aptos" w:cs="Aptos"/>
        </w:rPr>
        <w:t xml:space="preserve"> </w:t>
      </w:r>
      <w:r w:rsidR="0E102FCC" w:rsidRPr="7C744E32">
        <w:rPr>
          <w:rFonts w:ascii="Aptos" w:eastAsia="Aptos" w:hAnsi="Aptos" w:cs="Aptos"/>
        </w:rPr>
        <w:t>add</w:t>
      </w:r>
      <w:r w:rsidR="0B304BCE" w:rsidRPr="7C744E32">
        <w:rPr>
          <w:rFonts w:ascii="Aptos" w:eastAsia="Aptos" w:hAnsi="Aptos" w:cs="Aptos"/>
        </w:rPr>
        <w:t xml:space="preserve"> new cases to the register as testing results come in.  </w:t>
      </w:r>
    </w:p>
    <w:p w14:paraId="61EABB87" w14:textId="540C4F81" w:rsidR="7F865E42" w:rsidRDefault="7F865E42" w:rsidP="32519D12">
      <w:pPr>
        <w:rPr>
          <w:rFonts w:ascii="Aptos" w:eastAsia="Aptos" w:hAnsi="Aptos" w:cs="Aptos"/>
        </w:rPr>
      </w:pPr>
      <w:r w:rsidRPr="7C744E32">
        <w:rPr>
          <w:rFonts w:ascii="Aptos" w:eastAsia="Aptos" w:hAnsi="Aptos" w:cs="Aptos"/>
        </w:rPr>
        <w:t>Alternatively,</w:t>
      </w:r>
      <w:r w:rsidR="7BDA81A7" w:rsidRPr="7C744E32">
        <w:rPr>
          <w:rFonts w:ascii="Aptos" w:eastAsia="Aptos" w:hAnsi="Aptos" w:cs="Aptos"/>
        </w:rPr>
        <w:t xml:space="preserve"> the linked article: </w:t>
      </w:r>
      <w:hyperlink r:id="rId11">
        <w:r w:rsidR="7BDA81A7" w:rsidRPr="7C744E32">
          <w:rPr>
            <w:rStyle w:val="Hyperlink"/>
            <w:rFonts w:ascii="Aptos" w:eastAsia="Aptos" w:hAnsi="Aptos" w:cs="Aptos"/>
          </w:rPr>
          <w:t>UK Recalls 14 Children's Toys Over Asbestos Contamination | MesoWatch,</w:t>
        </w:r>
      </w:hyperlink>
      <w:r w:rsidR="7BDA81A7" w:rsidRPr="7C744E32">
        <w:rPr>
          <w:rFonts w:ascii="Aptos" w:eastAsia="Aptos" w:hAnsi="Aptos" w:cs="Aptos"/>
        </w:rPr>
        <w:t xml:space="preserve"> provides a table format </w:t>
      </w:r>
      <w:r w:rsidR="7F6BBB7A" w:rsidRPr="7C744E32">
        <w:rPr>
          <w:rFonts w:ascii="Aptos" w:eastAsia="Aptos" w:hAnsi="Aptos" w:cs="Aptos"/>
        </w:rPr>
        <w:t xml:space="preserve">of the OPSS case numbers that you can look up on the Government register: </w:t>
      </w:r>
      <w:hyperlink r:id="rId12">
        <w:r w:rsidR="7F6BBB7A" w:rsidRPr="7C744E32">
          <w:rPr>
            <w:rStyle w:val="Hyperlink"/>
            <w:rFonts w:ascii="Aptos" w:eastAsia="Aptos" w:hAnsi="Aptos" w:cs="Aptos"/>
          </w:rPr>
          <w:t>Product Safety Alerts, Reports and Recalls - GOV.UK</w:t>
        </w:r>
      </w:hyperlink>
      <w:r w:rsidR="7F6BBB7A" w:rsidRPr="7C744E32">
        <w:rPr>
          <w:rFonts w:ascii="Aptos" w:eastAsia="Aptos" w:hAnsi="Aptos" w:cs="Aptos"/>
        </w:rPr>
        <w:t>.</w:t>
      </w:r>
      <w:r w:rsidR="68ABAE5E" w:rsidRPr="7C744E32">
        <w:rPr>
          <w:rFonts w:ascii="Aptos" w:eastAsia="Aptos" w:hAnsi="Aptos" w:cs="Aptos"/>
        </w:rPr>
        <w:t xml:space="preserve"> and provides information around health risks.</w:t>
      </w:r>
    </w:p>
    <w:p w14:paraId="4AC9BC0A" w14:textId="05F730B2" w:rsidR="0A14182E" w:rsidRDefault="0A14182E" w:rsidP="32519D12">
      <w:pPr>
        <w:pStyle w:val="Heading3"/>
        <w:spacing w:before="281" w:after="281"/>
        <w:rPr>
          <w:rFonts w:ascii="Aptos" w:eastAsia="Aptos" w:hAnsi="Aptos" w:cs="Aptos"/>
          <w:b/>
          <w:bCs/>
          <w:sz w:val="24"/>
          <w:szCs w:val="24"/>
        </w:rPr>
      </w:pPr>
      <w:r w:rsidRPr="32519D12">
        <w:rPr>
          <w:rFonts w:ascii="Aptos" w:eastAsia="Aptos" w:hAnsi="Aptos" w:cs="Aptos"/>
          <w:b/>
          <w:bCs/>
          <w:sz w:val="24"/>
          <w:szCs w:val="24"/>
        </w:rPr>
        <w:t>Required Actions</w:t>
      </w:r>
    </w:p>
    <w:p w14:paraId="07B416B8" w14:textId="53456340" w:rsidR="1D75CC7E" w:rsidRDefault="447ED7C3" w:rsidP="32519D12">
      <w:pPr>
        <w:spacing w:before="240" w:after="240"/>
        <w:rPr>
          <w:rFonts w:ascii="Aptos" w:eastAsia="Aptos" w:hAnsi="Aptos" w:cs="Aptos"/>
        </w:rPr>
      </w:pPr>
      <w:r w:rsidRPr="7C744E32">
        <w:rPr>
          <w:rFonts w:ascii="Aptos" w:eastAsia="Aptos" w:hAnsi="Aptos" w:cs="Aptos"/>
        </w:rPr>
        <w:t xml:space="preserve">After </w:t>
      </w:r>
      <w:r w:rsidR="347B8D8D" w:rsidRPr="7C744E32">
        <w:rPr>
          <w:rFonts w:ascii="Aptos" w:eastAsia="Aptos" w:hAnsi="Aptos" w:cs="Aptos"/>
        </w:rPr>
        <w:t>a check of products has taken place, i</w:t>
      </w:r>
      <w:r w:rsidR="1D75CC7E" w:rsidRPr="7C744E32">
        <w:rPr>
          <w:rFonts w:ascii="Aptos" w:eastAsia="Aptos" w:hAnsi="Aptos" w:cs="Aptos"/>
        </w:rPr>
        <w:t>f you find a match,</w:t>
      </w:r>
      <w:r w:rsidR="65372C3D" w:rsidRPr="7C744E32">
        <w:rPr>
          <w:rFonts w:ascii="Aptos" w:eastAsia="Aptos" w:hAnsi="Aptos" w:cs="Aptos"/>
        </w:rPr>
        <w:t xml:space="preserve"> follow the instructions in the specific product recall document issued </w:t>
      </w:r>
      <w:r w:rsidR="1ECFA9AA" w:rsidRPr="7C744E32">
        <w:rPr>
          <w:rFonts w:ascii="Aptos" w:eastAsia="Aptos" w:hAnsi="Aptos" w:cs="Aptos"/>
        </w:rPr>
        <w:t>by OPSS</w:t>
      </w:r>
      <w:r w:rsidR="1D75CC7E" w:rsidRPr="7C744E32">
        <w:rPr>
          <w:rFonts w:ascii="Aptos" w:eastAsia="Aptos" w:hAnsi="Aptos" w:cs="Aptos"/>
        </w:rPr>
        <w:t xml:space="preserve"> </w:t>
      </w:r>
      <w:r w:rsidR="2AAD746C" w:rsidRPr="7C744E32">
        <w:rPr>
          <w:rFonts w:ascii="Aptos" w:eastAsia="Aptos" w:hAnsi="Aptos" w:cs="Aptos"/>
        </w:rPr>
        <w:t xml:space="preserve">; </w:t>
      </w:r>
      <w:r w:rsidR="4687E69C" w:rsidRPr="7C744E32">
        <w:rPr>
          <w:rFonts w:ascii="Aptos" w:eastAsia="Aptos" w:hAnsi="Aptos" w:cs="Aptos"/>
        </w:rPr>
        <w:t>typically,</w:t>
      </w:r>
      <w:r w:rsidR="2AAD746C" w:rsidRPr="7C744E32">
        <w:rPr>
          <w:rFonts w:ascii="Aptos" w:eastAsia="Aptos" w:hAnsi="Aptos" w:cs="Aptos"/>
        </w:rPr>
        <w:t xml:space="preserve"> th</w:t>
      </w:r>
      <w:r w:rsidR="35127436" w:rsidRPr="7C744E32">
        <w:rPr>
          <w:rFonts w:ascii="Aptos" w:eastAsia="Aptos" w:hAnsi="Aptos" w:cs="Aptos"/>
        </w:rPr>
        <w:t>e required action</w:t>
      </w:r>
      <w:r w:rsidR="2AAD746C" w:rsidRPr="7C744E32">
        <w:rPr>
          <w:rFonts w:ascii="Aptos" w:eastAsia="Aptos" w:hAnsi="Aptos" w:cs="Aptos"/>
        </w:rPr>
        <w:t xml:space="preserve"> is to:</w:t>
      </w:r>
      <w:r w:rsidR="1D75CC7E" w:rsidRPr="7C744E32">
        <w:rPr>
          <w:rFonts w:ascii="Aptos" w:eastAsia="Aptos" w:hAnsi="Aptos" w:cs="Aptos"/>
        </w:rPr>
        <w:t xml:space="preserve"> </w:t>
      </w:r>
    </w:p>
    <w:p w14:paraId="631E6D60" w14:textId="3F0B8F82" w:rsidR="2BD90B70" w:rsidRDefault="2BD90B70" w:rsidP="32519D1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color w:val="0B0C0C"/>
        </w:rPr>
      </w:pPr>
      <w:r w:rsidRPr="32519D12">
        <w:rPr>
          <w:rFonts w:ascii="Arial" w:eastAsia="Arial" w:hAnsi="Arial" w:cs="Arial"/>
          <w:color w:val="0B0C0C"/>
        </w:rPr>
        <w:t>Stop using the product immediately.</w:t>
      </w:r>
    </w:p>
    <w:p w14:paraId="044171D7" w14:textId="7893F233" w:rsidR="32519D12" w:rsidRDefault="32519D12" w:rsidP="32519D12">
      <w:pPr>
        <w:pStyle w:val="ListParagraph"/>
        <w:spacing w:after="0"/>
        <w:rPr>
          <w:rFonts w:ascii="Arial" w:eastAsia="Arial" w:hAnsi="Arial" w:cs="Arial"/>
          <w:color w:val="0B0C0C"/>
        </w:rPr>
      </w:pPr>
    </w:p>
    <w:p w14:paraId="587FABC2" w14:textId="47094628" w:rsidR="2BD90B70" w:rsidRDefault="2BD90B70" w:rsidP="32519D1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  <w:r w:rsidRPr="32519D12">
        <w:rPr>
          <w:rFonts w:ascii="Arial" w:eastAsia="Arial" w:hAnsi="Arial" w:cs="Arial"/>
          <w:color w:val="0B0C0C"/>
        </w:rPr>
        <w:t>If the sand is still in its packaging, place in a heavy-duty plastic bag, double tape it securely, label it clearly and store in a secure location out of the reach of children.</w:t>
      </w:r>
    </w:p>
    <w:p w14:paraId="75EF2FB1" w14:textId="18C15B1F" w:rsidR="32519D12" w:rsidRDefault="32519D12" w:rsidP="32519D1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</w:p>
    <w:p w14:paraId="630B7F1C" w14:textId="5D24441D" w:rsidR="2BD90B70" w:rsidRDefault="2BD90B70" w:rsidP="32519D1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  <w:r w:rsidRPr="32519D12">
        <w:rPr>
          <w:rFonts w:ascii="Arial" w:eastAsia="Arial" w:hAnsi="Arial" w:cs="Arial"/>
          <w:color w:val="0B0C0C"/>
        </w:rPr>
        <w:t>If the sand has been used, clean-up sites where the product was used, using wet cloths to avoid generating dust. Wear gloves and a mask. Double bag the sand, gloves, mask and cloths.</w:t>
      </w:r>
    </w:p>
    <w:p w14:paraId="341AA5BF" w14:textId="51DCA430" w:rsidR="32519D12" w:rsidRDefault="32519D12" w:rsidP="7C744E32">
      <w:p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</w:p>
    <w:p w14:paraId="3901D632" w14:textId="5DE07C61" w:rsidR="2BD90B70" w:rsidRDefault="2BD90B70" w:rsidP="32519D1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  <w:r w:rsidRPr="32519D12">
        <w:rPr>
          <w:rFonts w:ascii="Arial" w:eastAsia="Arial" w:hAnsi="Arial" w:cs="Arial"/>
          <w:color w:val="0B0C0C"/>
        </w:rPr>
        <w:t>Keep children and other people away from areas where the sand has been used until the area has been cleaned.</w:t>
      </w:r>
    </w:p>
    <w:p w14:paraId="1F674B11" w14:textId="05F3F2DE" w:rsidR="32519D12" w:rsidRDefault="32519D12" w:rsidP="32519D1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</w:p>
    <w:p w14:paraId="32854F32" w14:textId="73EE1C19" w:rsidR="1DA9DEB4" w:rsidRDefault="1DA9DEB4" w:rsidP="7C744E3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  <w:r w:rsidRPr="7C744E32">
        <w:rPr>
          <w:rFonts w:ascii="Arial" w:eastAsia="Arial" w:hAnsi="Arial" w:cs="Arial"/>
          <w:color w:val="0B0C0C"/>
        </w:rPr>
        <w:t xml:space="preserve">Dispose of the product in your </w:t>
      </w:r>
      <w:r w:rsidR="3C351C90" w:rsidRPr="7C744E32">
        <w:rPr>
          <w:rFonts w:ascii="Arial" w:eastAsia="Arial" w:hAnsi="Arial" w:cs="Arial"/>
          <w:color w:val="0B0C0C"/>
        </w:rPr>
        <w:t>general waste</w:t>
      </w:r>
      <w:r w:rsidR="7373CF82" w:rsidRPr="7C744E32">
        <w:rPr>
          <w:rFonts w:ascii="Arial" w:eastAsia="Arial" w:hAnsi="Arial" w:cs="Arial"/>
          <w:color w:val="0B0C0C"/>
        </w:rPr>
        <w:t xml:space="preserve"> bin</w:t>
      </w:r>
      <w:r w:rsidRPr="7C744E32">
        <w:rPr>
          <w:rFonts w:ascii="Arial" w:eastAsia="Arial" w:hAnsi="Arial" w:cs="Arial"/>
          <w:color w:val="0B0C0C"/>
        </w:rPr>
        <w:t>, or return to store where specified by the retailer, who will provide a full refund.</w:t>
      </w:r>
    </w:p>
    <w:p w14:paraId="41F9F06B" w14:textId="756B3D36" w:rsidR="32519D12" w:rsidRDefault="32519D12" w:rsidP="32519D1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</w:p>
    <w:p w14:paraId="3BC93027" w14:textId="42B57BA4" w:rsidR="1DA9DEB4" w:rsidRDefault="1DA9DEB4" w:rsidP="7C744E32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  <w:r w:rsidRPr="7C744E32">
        <w:rPr>
          <w:rFonts w:ascii="Arial" w:eastAsia="Arial" w:hAnsi="Arial" w:cs="Arial"/>
          <w:color w:val="0B0C0C"/>
        </w:rPr>
        <w:t>For further information, or questions, contact the retailer you purchased from.</w:t>
      </w:r>
    </w:p>
    <w:p w14:paraId="0A5E4E4E" w14:textId="671B8EF2" w:rsidR="0A14182E" w:rsidRDefault="0A14182E" w:rsidP="7C744E32">
      <w:pPr>
        <w:shd w:val="clear" w:color="auto" w:fill="FFFFFF" w:themeFill="background1"/>
        <w:spacing w:after="0"/>
        <w:rPr>
          <w:rFonts w:ascii="Arial" w:eastAsia="Arial" w:hAnsi="Arial" w:cs="Arial"/>
          <w:color w:val="0B0C0C"/>
        </w:rPr>
      </w:pPr>
    </w:p>
    <w:p w14:paraId="2C6D6E3E" w14:textId="0D49CBF9" w:rsidR="0A14182E" w:rsidRDefault="0A14182E" w:rsidP="7C744E32">
      <w:pPr>
        <w:pStyle w:val="Heading3"/>
        <w:shd w:val="clear" w:color="auto" w:fill="FFFFFF" w:themeFill="background1"/>
        <w:spacing w:before="0" w:after="0"/>
        <w:rPr>
          <w:rFonts w:ascii="Aptos" w:eastAsia="Aptos" w:hAnsi="Aptos" w:cs="Aptos"/>
          <w:b/>
          <w:bCs/>
          <w:sz w:val="22"/>
          <w:szCs w:val="22"/>
        </w:rPr>
      </w:pPr>
      <w:r w:rsidRPr="7C744E32">
        <w:rPr>
          <w:rFonts w:ascii="Aptos" w:eastAsia="Aptos" w:hAnsi="Aptos" w:cs="Aptos"/>
          <w:b/>
          <w:bCs/>
          <w:sz w:val="24"/>
          <w:szCs w:val="24"/>
        </w:rPr>
        <w:t>Further Information / Support</w:t>
      </w:r>
    </w:p>
    <w:p w14:paraId="4D01F6B7" w14:textId="4C3E868E" w:rsidR="0A14182E" w:rsidRDefault="15FB36A7" w:rsidP="32519D12">
      <w:pPr>
        <w:spacing w:before="240" w:after="240"/>
        <w:rPr>
          <w:rFonts w:ascii="Aptos" w:eastAsia="Aptos" w:hAnsi="Aptos" w:cs="Aptos"/>
        </w:rPr>
      </w:pPr>
      <w:r w:rsidRPr="7C744E32">
        <w:rPr>
          <w:rFonts w:ascii="Aptos" w:eastAsia="Aptos" w:hAnsi="Aptos" w:cs="Aptos"/>
        </w:rPr>
        <w:t xml:space="preserve">Further information is available from the product supplier.  If you </w:t>
      </w:r>
      <w:r w:rsidR="7C98E5FD" w:rsidRPr="7C744E32">
        <w:rPr>
          <w:rFonts w:ascii="Aptos" w:eastAsia="Aptos" w:hAnsi="Aptos" w:cs="Aptos"/>
        </w:rPr>
        <w:t>wish</w:t>
      </w:r>
      <w:r w:rsidR="7739D952" w:rsidRPr="7C744E32">
        <w:rPr>
          <w:rFonts w:ascii="Aptos" w:eastAsia="Aptos" w:hAnsi="Aptos" w:cs="Aptos"/>
        </w:rPr>
        <w:t xml:space="preserve"> to discuss the contents of this bulletin further, please contact: </w:t>
      </w:r>
    </w:p>
    <w:p w14:paraId="5E2FEFBF" w14:textId="67F5BFC6" w:rsidR="003730B2" w:rsidRDefault="116689E7" w:rsidP="7C744E32">
      <w:pPr>
        <w:rPr>
          <w:rFonts w:ascii="Aptos" w:eastAsia="Aptos" w:hAnsi="Aptos" w:cs="Aptos"/>
          <w:b/>
          <w:bCs/>
          <w:color w:val="0F4761" w:themeColor="accent1" w:themeShade="BF"/>
          <w:sz w:val="24"/>
          <w:szCs w:val="24"/>
        </w:rPr>
      </w:pPr>
      <w:r w:rsidRPr="7C744E32">
        <w:rPr>
          <w:rFonts w:ascii="Aptos" w:eastAsia="Aptos" w:hAnsi="Aptos" w:cs="Aptos"/>
          <w:b/>
          <w:bCs/>
          <w:color w:val="0F4761" w:themeColor="accent1" w:themeShade="BF"/>
          <w:sz w:val="24"/>
          <w:szCs w:val="24"/>
        </w:rPr>
        <w:t>Corporate Health &amp; Safety Team</w:t>
      </w:r>
    </w:p>
    <w:p w14:paraId="238978B2" w14:textId="3B4156BB" w:rsidR="003730B2" w:rsidRDefault="116689E7" w:rsidP="32519D12">
      <w:pPr>
        <w:rPr>
          <w:rFonts w:ascii="Aptos" w:eastAsia="Aptos" w:hAnsi="Aptos" w:cs="Aptos"/>
          <w:color w:val="000000" w:themeColor="text1"/>
        </w:rPr>
      </w:pPr>
      <w:r w:rsidRPr="32519D12">
        <w:rPr>
          <w:rFonts w:ascii="Aptos" w:eastAsia="Aptos" w:hAnsi="Aptos" w:cs="Aptos"/>
          <w:color w:val="000000" w:themeColor="text1"/>
        </w:rPr>
        <w:t xml:space="preserve">E: </w:t>
      </w:r>
      <w:hyperlink r:id="rId13">
        <w:r w:rsidRPr="32519D12">
          <w:rPr>
            <w:rStyle w:val="Hyperlink"/>
            <w:rFonts w:ascii="Aptos" w:eastAsia="Aptos" w:hAnsi="Aptos" w:cs="Aptos"/>
          </w:rPr>
          <w:t>healthandsafety@northumberland.gov.uk</w:t>
        </w:r>
      </w:hyperlink>
    </w:p>
    <w:p w14:paraId="45E9B842" w14:textId="740E1EC1" w:rsidR="003730B2" w:rsidRDefault="116689E7" w:rsidP="32519D12">
      <w:pPr>
        <w:rPr>
          <w:rFonts w:ascii="Aptos" w:eastAsia="Aptos" w:hAnsi="Aptos" w:cs="Aptos"/>
          <w:color w:val="000000" w:themeColor="text1"/>
        </w:rPr>
      </w:pPr>
      <w:r w:rsidRPr="32519D12">
        <w:rPr>
          <w:rFonts w:ascii="Aptos" w:eastAsia="Aptos" w:hAnsi="Aptos" w:cs="Aptos"/>
          <w:color w:val="000000" w:themeColor="text1"/>
        </w:rPr>
        <w:t>T: 01670 623854</w:t>
      </w:r>
    </w:p>
    <w:p w14:paraId="7C229F54" w14:textId="6E3D7AAF" w:rsidR="003730B2" w:rsidRDefault="003730B2" w:rsidP="5247823F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285186A" w14:textId="302DBBFF" w:rsidR="003730B2" w:rsidRDefault="003730B2" w:rsidP="5247823F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3730B2" w:rsidSect="004E0815">
      <w:headerReference w:type="default" r:id="rId14"/>
      <w:footerReference w:type="default" r:id="rId15"/>
      <w:pgSz w:w="11906" w:h="16838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9207" w14:textId="77777777" w:rsidR="003F2F49" w:rsidRDefault="003F2F49" w:rsidP="004E0815">
      <w:pPr>
        <w:spacing w:after="0" w:line="240" w:lineRule="auto"/>
      </w:pPr>
      <w:r>
        <w:separator/>
      </w:r>
    </w:p>
  </w:endnote>
  <w:endnote w:type="continuationSeparator" w:id="0">
    <w:p w14:paraId="322FFF19" w14:textId="77777777" w:rsidR="003F2F49" w:rsidRDefault="003F2F49" w:rsidP="004E0815">
      <w:pPr>
        <w:spacing w:after="0" w:line="240" w:lineRule="auto"/>
      </w:pPr>
      <w:r>
        <w:continuationSeparator/>
      </w:r>
    </w:p>
  </w:endnote>
  <w:endnote w:type="continuationNotice" w:id="1">
    <w:p w14:paraId="7AC5CBED" w14:textId="77777777" w:rsidR="003F2F49" w:rsidRDefault="003F2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C741" w14:textId="5791171F" w:rsidR="00833E89" w:rsidRDefault="00B24781" w:rsidP="00C96269">
    <w:pPr>
      <w:pStyle w:val="Footer"/>
    </w:pPr>
    <w:r>
      <w:rPr>
        <w:noProof/>
      </w:rPr>
      <w:drawing>
        <wp:anchor distT="19050" distB="19050" distL="19050" distR="19050" simplePos="0" relativeHeight="251658241" behindDoc="0" locked="0" layoutInCell="1" allowOverlap="1" wp14:anchorId="7E4C35E9" wp14:editId="32F3F907">
          <wp:simplePos x="0" y="0"/>
          <wp:positionH relativeFrom="column">
            <wp:posOffset>626745</wp:posOffset>
          </wp:positionH>
          <wp:positionV relativeFrom="paragraph">
            <wp:posOffset>9443085</wp:posOffset>
          </wp:positionV>
          <wp:extent cx="5731510" cy="773430"/>
          <wp:effectExtent l="0" t="0" r="2540" b="7620"/>
          <wp:wrapSquare wrapText="bothSides"/>
          <wp:docPr id="2032454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90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6FA49" w14:textId="77777777" w:rsidR="004E0815" w:rsidRDefault="004E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14AE" w14:textId="77777777" w:rsidR="003F2F49" w:rsidRDefault="003F2F49" w:rsidP="004E0815">
      <w:pPr>
        <w:spacing w:after="0" w:line="240" w:lineRule="auto"/>
      </w:pPr>
      <w:r>
        <w:separator/>
      </w:r>
    </w:p>
  </w:footnote>
  <w:footnote w:type="continuationSeparator" w:id="0">
    <w:p w14:paraId="5B10AD71" w14:textId="77777777" w:rsidR="003F2F49" w:rsidRDefault="003F2F49" w:rsidP="004E0815">
      <w:pPr>
        <w:spacing w:after="0" w:line="240" w:lineRule="auto"/>
      </w:pPr>
      <w:r>
        <w:continuationSeparator/>
      </w:r>
    </w:p>
  </w:footnote>
  <w:footnote w:type="continuationNotice" w:id="1">
    <w:p w14:paraId="44397139" w14:textId="77777777" w:rsidR="003F2F49" w:rsidRDefault="003F2F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1910" w14:textId="64688A76" w:rsidR="00703374" w:rsidRPr="002429E1" w:rsidRDefault="002429E1" w:rsidP="002429E1">
    <w:pPr>
      <w:spacing w:before="708"/>
      <w:rPr>
        <w:rFonts w:eastAsia="Arial"/>
        <w:b/>
        <w:sz w:val="40"/>
        <w:szCs w:val="40"/>
      </w:rPr>
    </w:pPr>
    <w:r w:rsidRPr="002429E1">
      <w:rPr>
        <w:rFonts w:eastAsia="Arial"/>
        <w:b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FB1FE" wp14:editId="1C523323">
              <wp:simplePos x="0" y="0"/>
              <wp:positionH relativeFrom="column">
                <wp:posOffset>-268605</wp:posOffset>
              </wp:positionH>
              <wp:positionV relativeFrom="paragraph">
                <wp:posOffset>1205865</wp:posOffset>
              </wp:positionV>
              <wp:extent cx="6286500" cy="0"/>
              <wp:effectExtent l="59055" t="59690" r="64770" b="64135"/>
              <wp:wrapNone/>
              <wp:docPr id="206050909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11125">
                        <a:solidFill>
                          <a:srgbClr val="8EAA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8eaadb" strokeweight="8.75pt" from="-21.15pt,94.95pt" to="473.85pt,94.95pt" w14:anchorId="5E0DE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"/>
          </w:pict>
        </mc:Fallback>
      </mc:AlternateContent>
    </w:r>
    <w:r w:rsidR="004E0815" w:rsidRPr="002429E1">
      <w:rPr>
        <w:rFonts w:eastAsia="Arial"/>
        <w:b/>
        <w:sz w:val="72"/>
        <w:szCs w:val="72"/>
      </w:rPr>
      <w:t>Health and Safety Bulletin</w:t>
    </w:r>
    <w:r w:rsidR="004E0815">
      <w:rPr>
        <w:rFonts w:eastAsia="Arial"/>
        <w:b/>
        <w:sz w:val="72"/>
        <w:szCs w:val="72"/>
      </w:rPr>
      <w:t xml:space="preserve"> </w:t>
    </w:r>
    <w:r w:rsidR="004E0815">
      <w:rPr>
        <w:rFonts w:eastAsia="Arial"/>
        <w:b/>
        <w:sz w:val="72"/>
        <w:szCs w:val="72"/>
      </w:rPr>
      <w:tab/>
    </w:r>
    <w:r w:rsidR="004E0815">
      <w:rPr>
        <w:rFonts w:eastAsia="Arial"/>
        <w:b/>
        <w:sz w:val="72"/>
        <w:szCs w:val="72"/>
      </w:rPr>
      <w:tab/>
    </w:r>
    <w:r w:rsidR="004E0815">
      <w:rPr>
        <w:rFonts w:eastAsia="Arial"/>
        <w:b/>
        <w:sz w:val="72"/>
        <w:szCs w:val="72"/>
      </w:rPr>
      <w:tab/>
    </w:r>
  </w:p>
  <w:p w14:paraId="13CC522A" w14:textId="623F6F9F" w:rsidR="004E0815" w:rsidRPr="00703374" w:rsidRDefault="32519D12" w:rsidP="32519D12">
    <w:pPr>
      <w:pStyle w:val="Header"/>
      <w:rPr>
        <w:rFonts w:eastAsia="Arial"/>
        <w:b/>
        <w:bCs/>
        <w:color w:val="808080" w:themeColor="background1" w:themeShade="80"/>
        <w:sz w:val="24"/>
        <w:szCs w:val="24"/>
      </w:rPr>
    </w:pPr>
    <w:r w:rsidRPr="32519D12">
      <w:rPr>
        <w:rFonts w:eastAsia="Arial"/>
        <w:b/>
        <w:bCs/>
        <w:color w:val="808080" w:themeColor="background1" w:themeShade="80"/>
        <w:sz w:val="24"/>
        <w:szCs w:val="24"/>
      </w:rPr>
      <w:t xml:space="preserve"> 2026/01</w:t>
    </w:r>
  </w:p>
  <w:p w14:paraId="261A4F4B" w14:textId="30F2CB17" w:rsidR="004E0815" w:rsidRDefault="004E0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A04"/>
    <w:multiLevelType w:val="multilevel"/>
    <w:tmpl w:val="F9EE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6F72"/>
    <w:multiLevelType w:val="multilevel"/>
    <w:tmpl w:val="5314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589AA"/>
    <w:multiLevelType w:val="hybridMultilevel"/>
    <w:tmpl w:val="FFFFFFFF"/>
    <w:lvl w:ilvl="0" w:tplc="9294B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C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40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3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C6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C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AD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E4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86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9A5"/>
    <w:multiLevelType w:val="hybridMultilevel"/>
    <w:tmpl w:val="FFFFFFFF"/>
    <w:lvl w:ilvl="0" w:tplc="3E92C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CD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E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86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F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A0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2C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04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68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94D9"/>
    <w:multiLevelType w:val="hybridMultilevel"/>
    <w:tmpl w:val="FFFFFFFF"/>
    <w:lvl w:ilvl="0" w:tplc="90CE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08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C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CF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C2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4E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CF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E3D1D"/>
    <w:multiLevelType w:val="hybridMultilevel"/>
    <w:tmpl w:val="FFFFFFFF"/>
    <w:lvl w:ilvl="0" w:tplc="0F9E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07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02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2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A5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4B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2B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2C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23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D08"/>
    <w:multiLevelType w:val="multilevel"/>
    <w:tmpl w:val="0AEA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85253"/>
    <w:multiLevelType w:val="multilevel"/>
    <w:tmpl w:val="E59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E3CAF"/>
    <w:multiLevelType w:val="multilevel"/>
    <w:tmpl w:val="679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D108F"/>
    <w:multiLevelType w:val="multilevel"/>
    <w:tmpl w:val="CED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C3E8B"/>
    <w:multiLevelType w:val="multilevel"/>
    <w:tmpl w:val="5CD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96945">
    <w:abstractNumId w:val="4"/>
  </w:num>
  <w:num w:numId="2" w16cid:durableId="46876744">
    <w:abstractNumId w:val="5"/>
  </w:num>
  <w:num w:numId="3" w16cid:durableId="1895314884">
    <w:abstractNumId w:val="3"/>
  </w:num>
  <w:num w:numId="4" w16cid:durableId="800074962">
    <w:abstractNumId w:val="2"/>
  </w:num>
  <w:num w:numId="5" w16cid:durableId="467893209">
    <w:abstractNumId w:val="6"/>
  </w:num>
  <w:num w:numId="6" w16cid:durableId="367728800">
    <w:abstractNumId w:val="10"/>
  </w:num>
  <w:num w:numId="7" w16cid:durableId="1432816789">
    <w:abstractNumId w:val="9"/>
  </w:num>
  <w:num w:numId="8" w16cid:durableId="1777291962">
    <w:abstractNumId w:val="1"/>
  </w:num>
  <w:num w:numId="9" w16cid:durableId="1964649418">
    <w:abstractNumId w:val="8"/>
  </w:num>
  <w:num w:numId="10" w16cid:durableId="316883439">
    <w:abstractNumId w:val="7"/>
  </w:num>
  <w:num w:numId="11" w16cid:durableId="6685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1A"/>
    <w:rsid w:val="00020269"/>
    <w:rsid w:val="00033D64"/>
    <w:rsid w:val="000450D3"/>
    <w:rsid w:val="00097080"/>
    <w:rsid w:val="000A2735"/>
    <w:rsid w:val="000B742D"/>
    <w:rsid w:val="000D2C23"/>
    <w:rsid w:val="000D42AB"/>
    <w:rsid w:val="000E15B1"/>
    <w:rsid w:val="000E7FEC"/>
    <w:rsid w:val="00151E39"/>
    <w:rsid w:val="00180FF0"/>
    <w:rsid w:val="001C2494"/>
    <w:rsid w:val="002347A0"/>
    <w:rsid w:val="002370DF"/>
    <w:rsid w:val="002429E1"/>
    <w:rsid w:val="0024467B"/>
    <w:rsid w:val="00253171"/>
    <w:rsid w:val="00265FAF"/>
    <w:rsid w:val="0027516A"/>
    <w:rsid w:val="00276F67"/>
    <w:rsid w:val="00293D06"/>
    <w:rsid w:val="002D7790"/>
    <w:rsid w:val="002F629C"/>
    <w:rsid w:val="0032170A"/>
    <w:rsid w:val="00357BB3"/>
    <w:rsid w:val="003730B2"/>
    <w:rsid w:val="003B66A6"/>
    <w:rsid w:val="003F2F49"/>
    <w:rsid w:val="00400C57"/>
    <w:rsid w:val="00420BDA"/>
    <w:rsid w:val="004351DD"/>
    <w:rsid w:val="0047523A"/>
    <w:rsid w:val="004876E7"/>
    <w:rsid w:val="0049585E"/>
    <w:rsid w:val="004E0815"/>
    <w:rsid w:val="004E5C2C"/>
    <w:rsid w:val="004F6FCD"/>
    <w:rsid w:val="00506915"/>
    <w:rsid w:val="005353D0"/>
    <w:rsid w:val="005665B2"/>
    <w:rsid w:val="00574612"/>
    <w:rsid w:val="005E122B"/>
    <w:rsid w:val="00603BE5"/>
    <w:rsid w:val="006519AE"/>
    <w:rsid w:val="00654AAB"/>
    <w:rsid w:val="006965CE"/>
    <w:rsid w:val="006B6A6C"/>
    <w:rsid w:val="006C5214"/>
    <w:rsid w:val="006F57DC"/>
    <w:rsid w:val="006F778F"/>
    <w:rsid w:val="00703374"/>
    <w:rsid w:val="007A0894"/>
    <w:rsid w:val="0080267E"/>
    <w:rsid w:val="00833E89"/>
    <w:rsid w:val="00895E8E"/>
    <w:rsid w:val="008A45D6"/>
    <w:rsid w:val="008D2CE4"/>
    <w:rsid w:val="008D41FC"/>
    <w:rsid w:val="00937701"/>
    <w:rsid w:val="0094422D"/>
    <w:rsid w:val="00961AF7"/>
    <w:rsid w:val="00965D90"/>
    <w:rsid w:val="009F0961"/>
    <w:rsid w:val="00A54089"/>
    <w:rsid w:val="00A60E9D"/>
    <w:rsid w:val="00A67AB5"/>
    <w:rsid w:val="00A8641B"/>
    <w:rsid w:val="00A92EFA"/>
    <w:rsid w:val="00A9463E"/>
    <w:rsid w:val="00A970EC"/>
    <w:rsid w:val="00AB568A"/>
    <w:rsid w:val="00B22871"/>
    <w:rsid w:val="00B24781"/>
    <w:rsid w:val="00B51E1A"/>
    <w:rsid w:val="00B7195B"/>
    <w:rsid w:val="00B843DB"/>
    <w:rsid w:val="00BA2FCE"/>
    <w:rsid w:val="00BB21F6"/>
    <w:rsid w:val="00BE1C3E"/>
    <w:rsid w:val="00C0501B"/>
    <w:rsid w:val="00C059D0"/>
    <w:rsid w:val="00C06D60"/>
    <w:rsid w:val="00C1574F"/>
    <w:rsid w:val="00C27B69"/>
    <w:rsid w:val="00C46739"/>
    <w:rsid w:val="00C96269"/>
    <w:rsid w:val="00D17143"/>
    <w:rsid w:val="00D2406E"/>
    <w:rsid w:val="00D636F2"/>
    <w:rsid w:val="00D847FF"/>
    <w:rsid w:val="00DF1C20"/>
    <w:rsid w:val="00E027AA"/>
    <w:rsid w:val="00E060A8"/>
    <w:rsid w:val="00E2406E"/>
    <w:rsid w:val="00E638B7"/>
    <w:rsid w:val="00E64248"/>
    <w:rsid w:val="00E70227"/>
    <w:rsid w:val="00E86A23"/>
    <w:rsid w:val="00ED0BF6"/>
    <w:rsid w:val="00EE080C"/>
    <w:rsid w:val="00F018A1"/>
    <w:rsid w:val="00F04A63"/>
    <w:rsid w:val="00F1442A"/>
    <w:rsid w:val="00F3172A"/>
    <w:rsid w:val="00F32B6B"/>
    <w:rsid w:val="00F345E4"/>
    <w:rsid w:val="00F410EE"/>
    <w:rsid w:val="00F75877"/>
    <w:rsid w:val="00F97A85"/>
    <w:rsid w:val="00FC4840"/>
    <w:rsid w:val="0127163F"/>
    <w:rsid w:val="0218BA05"/>
    <w:rsid w:val="0249665F"/>
    <w:rsid w:val="02FCD7C8"/>
    <w:rsid w:val="032A55F2"/>
    <w:rsid w:val="035C84D3"/>
    <w:rsid w:val="0385EF6F"/>
    <w:rsid w:val="04AAD47F"/>
    <w:rsid w:val="06E28AED"/>
    <w:rsid w:val="07EAD613"/>
    <w:rsid w:val="081DCF54"/>
    <w:rsid w:val="083E5092"/>
    <w:rsid w:val="08C1E5D0"/>
    <w:rsid w:val="091DA921"/>
    <w:rsid w:val="094AD8F0"/>
    <w:rsid w:val="09CBC943"/>
    <w:rsid w:val="09CE6100"/>
    <w:rsid w:val="09DCBC72"/>
    <w:rsid w:val="0A04418D"/>
    <w:rsid w:val="0A14182E"/>
    <w:rsid w:val="0A3DDD82"/>
    <w:rsid w:val="0A57ACB3"/>
    <w:rsid w:val="0A979881"/>
    <w:rsid w:val="0AAC90F0"/>
    <w:rsid w:val="0AB2DF3C"/>
    <w:rsid w:val="0ACCF304"/>
    <w:rsid w:val="0B304BCE"/>
    <w:rsid w:val="0B49B6F8"/>
    <w:rsid w:val="0CE1F802"/>
    <w:rsid w:val="0CEF5419"/>
    <w:rsid w:val="0D535E44"/>
    <w:rsid w:val="0D828C71"/>
    <w:rsid w:val="0D9E88C6"/>
    <w:rsid w:val="0DA36D42"/>
    <w:rsid w:val="0E07692E"/>
    <w:rsid w:val="0E102FCC"/>
    <w:rsid w:val="0E75BEF0"/>
    <w:rsid w:val="114E50FA"/>
    <w:rsid w:val="116689E7"/>
    <w:rsid w:val="1199B516"/>
    <w:rsid w:val="11A0A171"/>
    <w:rsid w:val="11BE423D"/>
    <w:rsid w:val="125A3C68"/>
    <w:rsid w:val="131295C5"/>
    <w:rsid w:val="13E42C6F"/>
    <w:rsid w:val="1530AAB4"/>
    <w:rsid w:val="153F3B18"/>
    <w:rsid w:val="15FB36A7"/>
    <w:rsid w:val="16D6FB7B"/>
    <w:rsid w:val="16E2C738"/>
    <w:rsid w:val="16F3552C"/>
    <w:rsid w:val="179D59C7"/>
    <w:rsid w:val="17B4A30D"/>
    <w:rsid w:val="18295736"/>
    <w:rsid w:val="19675D56"/>
    <w:rsid w:val="1A02F8FB"/>
    <w:rsid w:val="1AC04857"/>
    <w:rsid w:val="1B5D9549"/>
    <w:rsid w:val="1C9FECC9"/>
    <w:rsid w:val="1D0FD5F7"/>
    <w:rsid w:val="1D75CC7E"/>
    <w:rsid w:val="1D895D0D"/>
    <w:rsid w:val="1D9887F1"/>
    <w:rsid w:val="1DA9DEB4"/>
    <w:rsid w:val="1DF04255"/>
    <w:rsid w:val="1E0A4805"/>
    <w:rsid w:val="1E99B30F"/>
    <w:rsid w:val="1ECFA9AA"/>
    <w:rsid w:val="1F9991B2"/>
    <w:rsid w:val="1FB73CB3"/>
    <w:rsid w:val="220433D7"/>
    <w:rsid w:val="226F396B"/>
    <w:rsid w:val="22A33432"/>
    <w:rsid w:val="22B7B7BC"/>
    <w:rsid w:val="22B99671"/>
    <w:rsid w:val="2348B49F"/>
    <w:rsid w:val="2365565E"/>
    <w:rsid w:val="23747B3A"/>
    <w:rsid w:val="23F93369"/>
    <w:rsid w:val="243E1405"/>
    <w:rsid w:val="244923B3"/>
    <w:rsid w:val="2502D93D"/>
    <w:rsid w:val="2552C746"/>
    <w:rsid w:val="25659E17"/>
    <w:rsid w:val="25DF05D4"/>
    <w:rsid w:val="26C1B95B"/>
    <w:rsid w:val="27E848EF"/>
    <w:rsid w:val="280A4FA4"/>
    <w:rsid w:val="285D650A"/>
    <w:rsid w:val="288170B7"/>
    <w:rsid w:val="28C5F995"/>
    <w:rsid w:val="28CA56AA"/>
    <w:rsid w:val="2903C22F"/>
    <w:rsid w:val="2928A492"/>
    <w:rsid w:val="2968E4D7"/>
    <w:rsid w:val="298397B6"/>
    <w:rsid w:val="29DC3E75"/>
    <w:rsid w:val="2A0C567E"/>
    <w:rsid w:val="2A20E4E5"/>
    <w:rsid w:val="2A3E4681"/>
    <w:rsid w:val="2A6E7A30"/>
    <w:rsid w:val="2A88C5B1"/>
    <w:rsid w:val="2AAD746C"/>
    <w:rsid w:val="2B076614"/>
    <w:rsid w:val="2B49521B"/>
    <w:rsid w:val="2B6F0773"/>
    <w:rsid w:val="2B820D25"/>
    <w:rsid w:val="2B9A1FDB"/>
    <w:rsid w:val="2BC9CF42"/>
    <w:rsid w:val="2BD90B70"/>
    <w:rsid w:val="2D89BE48"/>
    <w:rsid w:val="2EA18907"/>
    <w:rsid w:val="30823A9A"/>
    <w:rsid w:val="31053A17"/>
    <w:rsid w:val="3130F768"/>
    <w:rsid w:val="3183D33F"/>
    <w:rsid w:val="31D7E91F"/>
    <w:rsid w:val="32519D12"/>
    <w:rsid w:val="32604C6A"/>
    <w:rsid w:val="32770377"/>
    <w:rsid w:val="335B5534"/>
    <w:rsid w:val="33E9FC0D"/>
    <w:rsid w:val="3406C4FE"/>
    <w:rsid w:val="34169579"/>
    <w:rsid w:val="342056E9"/>
    <w:rsid w:val="347AC628"/>
    <w:rsid w:val="347B8D8D"/>
    <w:rsid w:val="34F2553A"/>
    <w:rsid w:val="35127436"/>
    <w:rsid w:val="354F2FDF"/>
    <w:rsid w:val="35DEA407"/>
    <w:rsid w:val="36140696"/>
    <w:rsid w:val="3735B903"/>
    <w:rsid w:val="376917E1"/>
    <w:rsid w:val="376A2DAB"/>
    <w:rsid w:val="380D464C"/>
    <w:rsid w:val="39412D2C"/>
    <w:rsid w:val="39D93EA1"/>
    <w:rsid w:val="3AFB03CA"/>
    <w:rsid w:val="3B0ADCD0"/>
    <w:rsid w:val="3B4B1D8D"/>
    <w:rsid w:val="3B5710E9"/>
    <w:rsid w:val="3BEC2F6B"/>
    <w:rsid w:val="3C351C90"/>
    <w:rsid w:val="3C6B0D56"/>
    <w:rsid w:val="3C867F55"/>
    <w:rsid w:val="3CA6BF03"/>
    <w:rsid w:val="3CB12294"/>
    <w:rsid w:val="3D6836EB"/>
    <w:rsid w:val="3D6E4EC0"/>
    <w:rsid w:val="3DC750B5"/>
    <w:rsid w:val="405FDF4F"/>
    <w:rsid w:val="40892124"/>
    <w:rsid w:val="417926C5"/>
    <w:rsid w:val="41BE57F1"/>
    <w:rsid w:val="42E2DE25"/>
    <w:rsid w:val="42ECF94C"/>
    <w:rsid w:val="431088A0"/>
    <w:rsid w:val="433FB090"/>
    <w:rsid w:val="435A2633"/>
    <w:rsid w:val="447ED7C3"/>
    <w:rsid w:val="4586C987"/>
    <w:rsid w:val="45CB2C32"/>
    <w:rsid w:val="4687E69C"/>
    <w:rsid w:val="469E340E"/>
    <w:rsid w:val="46A54B51"/>
    <w:rsid w:val="4729D79E"/>
    <w:rsid w:val="47A80457"/>
    <w:rsid w:val="482EA3FC"/>
    <w:rsid w:val="4844A5B4"/>
    <w:rsid w:val="491CB94E"/>
    <w:rsid w:val="4973E01F"/>
    <w:rsid w:val="49B8D13E"/>
    <w:rsid w:val="4A903FB5"/>
    <w:rsid w:val="4A9FF123"/>
    <w:rsid w:val="4AA78375"/>
    <w:rsid w:val="4B2B168C"/>
    <w:rsid w:val="4B5F8540"/>
    <w:rsid w:val="4BF1D0B8"/>
    <w:rsid w:val="4C4DD4B1"/>
    <w:rsid w:val="4C846968"/>
    <w:rsid w:val="4D442B68"/>
    <w:rsid w:val="4DB4AE0E"/>
    <w:rsid w:val="4DCBA3C5"/>
    <w:rsid w:val="4DCDB87A"/>
    <w:rsid w:val="4E633F4D"/>
    <w:rsid w:val="4E876E43"/>
    <w:rsid w:val="4EB95861"/>
    <w:rsid w:val="4FB9FDA0"/>
    <w:rsid w:val="4FC535AF"/>
    <w:rsid w:val="4FD05352"/>
    <w:rsid w:val="4FDBB979"/>
    <w:rsid w:val="5087AFF9"/>
    <w:rsid w:val="508EC0B1"/>
    <w:rsid w:val="50929468"/>
    <w:rsid w:val="50AB627E"/>
    <w:rsid w:val="50BFDFDB"/>
    <w:rsid w:val="50C7A2B1"/>
    <w:rsid w:val="5138E7C1"/>
    <w:rsid w:val="515BAF36"/>
    <w:rsid w:val="5247823F"/>
    <w:rsid w:val="526B872A"/>
    <w:rsid w:val="52901C7F"/>
    <w:rsid w:val="52D617A1"/>
    <w:rsid w:val="52DBD668"/>
    <w:rsid w:val="52E477C4"/>
    <w:rsid w:val="52E79099"/>
    <w:rsid w:val="533C9889"/>
    <w:rsid w:val="53FA62A0"/>
    <w:rsid w:val="54724B20"/>
    <w:rsid w:val="54F55EF6"/>
    <w:rsid w:val="5727FDCA"/>
    <w:rsid w:val="575FFA00"/>
    <w:rsid w:val="578CFC27"/>
    <w:rsid w:val="57AAB7C5"/>
    <w:rsid w:val="57DF9E20"/>
    <w:rsid w:val="5832077B"/>
    <w:rsid w:val="587471F8"/>
    <w:rsid w:val="5A3E33D0"/>
    <w:rsid w:val="5A692E90"/>
    <w:rsid w:val="5B5D3FBD"/>
    <w:rsid w:val="5B8C41DA"/>
    <w:rsid w:val="5BE50B81"/>
    <w:rsid w:val="5C9FF02B"/>
    <w:rsid w:val="600AB4FF"/>
    <w:rsid w:val="61170FC5"/>
    <w:rsid w:val="616D78E2"/>
    <w:rsid w:val="619F80D7"/>
    <w:rsid w:val="623093A5"/>
    <w:rsid w:val="625DC9AF"/>
    <w:rsid w:val="62BEC521"/>
    <w:rsid w:val="62CCB1AD"/>
    <w:rsid w:val="636F4456"/>
    <w:rsid w:val="63AE998D"/>
    <w:rsid w:val="63B84BC9"/>
    <w:rsid w:val="65372C3D"/>
    <w:rsid w:val="6541AE85"/>
    <w:rsid w:val="66015F2D"/>
    <w:rsid w:val="662D457A"/>
    <w:rsid w:val="66FC3106"/>
    <w:rsid w:val="6716CD8F"/>
    <w:rsid w:val="677EAC14"/>
    <w:rsid w:val="67993EA4"/>
    <w:rsid w:val="67B0A83C"/>
    <w:rsid w:val="681C39E3"/>
    <w:rsid w:val="68ABAE5E"/>
    <w:rsid w:val="69750CED"/>
    <w:rsid w:val="6A09D10D"/>
    <w:rsid w:val="6AD0EA80"/>
    <w:rsid w:val="6B1D0859"/>
    <w:rsid w:val="6B903152"/>
    <w:rsid w:val="6BCE9A3A"/>
    <w:rsid w:val="6BE42616"/>
    <w:rsid w:val="6BFABF11"/>
    <w:rsid w:val="6C62B63A"/>
    <w:rsid w:val="6D28FE56"/>
    <w:rsid w:val="6DFC03FA"/>
    <w:rsid w:val="6EC0C8A3"/>
    <w:rsid w:val="6ECB354F"/>
    <w:rsid w:val="6F09B4AE"/>
    <w:rsid w:val="6F25FC88"/>
    <w:rsid w:val="70FF698E"/>
    <w:rsid w:val="71191CDE"/>
    <w:rsid w:val="71E2CAF1"/>
    <w:rsid w:val="72B96AFC"/>
    <w:rsid w:val="7373CF82"/>
    <w:rsid w:val="744F568E"/>
    <w:rsid w:val="752919B7"/>
    <w:rsid w:val="75FDABC6"/>
    <w:rsid w:val="76AA29F4"/>
    <w:rsid w:val="76EEBA32"/>
    <w:rsid w:val="7739D952"/>
    <w:rsid w:val="776D13DF"/>
    <w:rsid w:val="77BA101D"/>
    <w:rsid w:val="78025A51"/>
    <w:rsid w:val="788F40F6"/>
    <w:rsid w:val="79197B49"/>
    <w:rsid w:val="7938B02C"/>
    <w:rsid w:val="79A0E3F3"/>
    <w:rsid w:val="79A0FA47"/>
    <w:rsid w:val="7B05051C"/>
    <w:rsid w:val="7B1A428E"/>
    <w:rsid w:val="7BA6629B"/>
    <w:rsid w:val="7BDA81A7"/>
    <w:rsid w:val="7C0A09AC"/>
    <w:rsid w:val="7C1B3ECC"/>
    <w:rsid w:val="7C51B39C"/>
    <w:rsid w:val="7C744E32"/>
    <w:rsid w:val="7C98E5FD"/>
    <w:rsid w:val="7D0E7D02"/>
    <w:rsid w:val="7DD19B07"/>
    <w:rsid w:val="7F45F8F6"/>
    <w:rsid w:val="7F6BBB7A"/>
    <w:rsid w:val="7F8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A07D"/>
  <w15:chartTrackingRefBased/>
  <w15:docId w15:val="{93E3157C-C92D-4F19-BF8B-D171B060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E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15"/>
  </w:style>
  <w:style w:type="paragraph" w:styleId="Footer">
    <w:name w:val="footer"/>
    <w:basedOn w:val="Normal"/>
    <w:link w:val="FooterChar"/>
    <w:uiPriority w:val="99"/>
    <w:unhideWhenUsed/>
    <w:rsid w:val="004E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15"/>
  </w:style>
  <w:style w:type="character" w:styleId="Hyperlink">
    <w:name w:val="Hyperlink"/>
    <w:basedOn w:val="DefaultParagraphFont"/>
    <w:uiPriority w:val="99"/>
    <w:unhideWhenUsed/>
    <w:rsid w:val="091DA921"/>
    <w:rPr>
      <w:color w:val="467886"/>
      <w:u w:val="single"/>
    </w:rPr>
  </w:style>
  <w:style w:type="paragraph" w:styleId="Revision">
    <w:name w:val="Revision"/>
    <w:hidden/>
    <w:uiPriority w:val="99"/>
    <w:semiHidden/>
    <w:rsid w:val="000D2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andsafety@northumberland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product-safety-alerts-reports-recal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sowatch.org/news/2026/04/uk-14-toys-asbestos-recal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product-safety-alerts-reports-recalls?keywords=asbesto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eb607-5cb2-4b37-a48d-c2f7f5c217c2">
      <Terms xmlns="http://schemas.microsoft.com/office/infopath/2007/PartnerControls"/>
    </lcf76f155ced4ddcb4097134ff3c332f>
    <TaxCatchAll xmlns="f003b468-18b4-475b-a5fa-f92681814420" xsi:nil="true"/>
    <SharedWithUsers xmlns="f003b468-18b4-475b-a5fa-f9268181442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70CD7E786DB4F8D40B746B7ACEF22" ma:contentTypeVersion="16" ma:contentTypeDescription="Create a new document." ma:contentTypeScope="" ma:versionID="9204bbe439bc4e794139e3ffbfbe180c">
  <xsd:schema xmlns:xsd="http://www.w3.org/2001/XMLSchema" xmlns:xs="http://www.w3.org/2001/XMLSchema" xmlns:p="http://schemas.microsoft.com/office/2006/metadata/properties" xmlns:ns2="216eb607-5cb2-4b37-a48d-c2f7f5c217c2" xmlns:ns3="f003b468-18b4-475b-a5fa-f92681814420" targetNamespace="http://schemas.microsoft.com/office/2006/metadata/properties" ma:root="true" ma:fieldsID="1a1300649949e0d4891c1c1960eb681e" ns2:_="" ns3:_="">
    <xsd:import namespace="216eb607-5cb2-4b37-a48d-c2f7f5c217c2"/>
    <xsd:import namespace="f003b468-18b4-475b-a5fa-f9268181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b607-5cb2-4b37-a48d-c2f7f5c21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3b468-18b4-475b-a5fa-f92681814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748309-997e-49c4-ac1b-fdde63700f9f}" ma:internalName="TaxCatchAll" ma:showField="CatchAllData" ma:web="f003b468-18b4-475b-a5fa-f9268181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6CB57-93D6-480E-BA72-2F8C91F1F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71178-D0E7-4B63-9BCA-6998353C835A}">
  <ds:schemaRefs>
    <ds:schemaRef ds:uri="http://schemas.microsoft.com/office/2006/metadata/properties"/>
    <ds:schemaRef ds:uri="http://schemas.microsoft.com/office/infopath/2007/PartnerControls"/>
    <ds:schemaRef ds:uri="216eb607-5cb2-4b37-a48d-c2f7f5c217c2"/>
    <ds:schemaRef ds:uri="f003b468-18b4-475b-a5fa-f92681814420"/>
  </ds:schemaRefs>
</ds:datastoreItem>
</file>

<file path=customXml/itemProps3.xml><?xml version="1.0" encoding="utf-8"?>
<ds:datastoreItem xmlns:ds="http://schemas.openxmlformats.org/officeDocument/2006/customXml" ds:itemID="{19EAE1EC-19A8-493F-92DE-B82115E05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eb607-5cb2-4b37-a48d-c2f7f5c217c2"/>
    <ds:schemaRef ds:uri="f003b468-18b4-475b-a5fa-f92681814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Beckwith</dc:creator>
  <cp:keywords/>
  <dc:description/>
  <cp:lastModifiedBy>Bryony Smith</cp:lastModifiedBy>
  <cp:revision>29</cp:revision>
  <dcterms:created xsi:type="dcterms:W3CDTF">2026-04-28T15:49:00Z</dcterms:created>
  <dcterms:modified xsi:type="dcterms:W3CDTF">2026-04-28T15:49:00Z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0x010100A4470CD7E786DB4F8D40B746B7ACEF22</vt:lpwstr>
  </property>
  <property fmtid="{D5CDD505-2E9C-101B-9397-08002B2CF9AE}" pid="3" name="MediaServiceImageTags">
    <vt:lpwstr/>
  </property>
  <property fmtid="{D5CDD505-2E9C-101B-9397-08002B2CF9AE}" pid="4" name="Order">
    <vt:r8>20874500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a066f145-09b6-49b8-b351-ea3563e1eae2_Enabled">
    <vt:lpwstr>true</vt:lpwstr>
  </property>
  <property fmtid="{D5CDD505-2E9C-101B-9397-08002B2CF9AE}" pid="14" name="MSIP_Label_a066f145-09b6-49b8-b351-ea3563e1eae2_SetDate">
    <vt:lpwstr>2026-04-28T15:49:01Z</vt:lpwstr>
  </property>
  <property fmtid="{D5CDD505-2E9C-101B-9397-08002B2CF9AE}" pid="15" name="MSIP_Label_a066f145-09b6-49b8-b351-ea3563e1eae2_Method">
    <vt:lpwstr>Standard</vt:lpwstr>
  </property>
  <property fmtid="{D5CDD505-2E9C-101B-9397-08002B2CF9AE}" pid="16" name="MSIP_Label_a066f145-09b6-49b8-b351-ea3563e1eae2_Name">
    <vt:lpwstr>TEST - External Download</vt:lpwstr>
  </property>
  <property fmtid="{D5CDD505-2E9C-101B-9397-08002B2CF9AE}" pid="17" name="MSIP_Label_a066f145-09b6-49b8-b351-ea3563e1eae2_SiteId">
    <vt:lpwstr>bb13a9de-8290-42f0-a980-dc3bdfe70f40</vt:lpwstr>
  </property>
  <property fmtid="{D5CDD505-2E9C-101B-9397-08002B2CF9AE}" pid="18" name="MSIP_Label_a066f145-09b6-49b8-b351-ea3563e1eae2_ActionId">
    <vt:lpwstr>7410870b-7061-49c2-b3f0-b1d85e5d8b90</vt:lpwstr>
  </property>
  <property fmtid="{D5CDD505-2E9C-101B-9397-08002B2CF9AE}" pid="19" name="MSIP_Label_a066f145-09b6-49b8-b351-ea3563e1eae2_ContentBits">
    <vt:lpwstr>0</vt:lpwstr>
  </property>
  <property fmtid="{D5CDD505-2E9C-101B-9397-08002B2CF9AE}" pid="20" name="MSIP_Label_a066f145-09b6-49b8-b351-ea3563e1eae2_Tag">
    <vt:lpwstr>10, 3, 0, 2</vt:lpwstr>
  </property>
</Properties>
</file>