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46B2" w14:textId="77777777" w:rsidR="006E3F9E" w:rsidRDefault="006E3F9E" w:rsidP="00F30142">
      <w:pPr>
        <w:spacing w:after="0" w:line="240" w:lineRule="auto"/>
      </w:pPr>
    </w:p>
    <w:p w14:paraId="22D2C62C" w14:textId="0B094AB2" w:rsidR="00490D4F" w:rsidRDefault="00804843" w:rsidP="00490D4F">
      <w:pPr>
        <w:spacing w:after="0" w:line="240" w:lineRule="auto"/>
        <w:jc w:val="center"/>
        <w:rPr>
          <w:b/>
          <w:bCs/>
        </w:rPr>
      </w:pPr>
      <w:r w:rsidRPr="00490D4F">
        <w:rPr>
          <w:b/>
          <w:bCs/>
        </w:rPr>
        <w:t>Feedback:</w:t>
      </w:r>
    </w:p>
    <w:p w14:paraId="2BA395A4" w14:textId="7FC3E638" w:rsidR="00F30142" w:rsidRPr="00AC5CE1" w:rsidRDefault="00F30142" w:rsidP="00490D4F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AC5CE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Policy for arranging education for children </w:t>
      </w:r>
      <w:r w:rsidR="00A819E1">
        <w:rPr>
          <w:rFonts w:ascii="Arial" w:hAnsi="Arial" w:cs="Arial"/>
          <w:b/>
          <w:bCs/>
          <w:sz w:val="22"/>
          <w:szCs w:val="22"/>
          <w:shd w:val="clear" w:color="auto" w:fill="FFFFFF"/>
        </w:rPr>
        <w:t>who cannot attend school because of health needs</w:t>
      </w:r>
      <w:r w:rsidR="00AC5CE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(draft)</w:t>
      </w:r>
    </w:p>
    <w:p w14:paraId="5E5A63EF" w14:textId="3DB08846" w:rsidR="00F62436" w:rsidRDefault="00F62436">
      <w:pPr>
        <w:rPr>
          <w:sz w:val="22"/>
          <w:szCs w:val="22"/>
        </w:rPr>
      </w:pPr>
    </w:p>
    <w:p w14:paraId="2E666544" w14:textId="1A4E4EA9" w:rsidR="00490D4F" w:rsidRDefault="00BB0368">
      <w:pPr>
        <w:rPr>
          <w:sz w:val="22"/>
          <w:szCs w:val="22"/>
        </w:rPr>
      </w:pPr>
      <w:r>
        <w:rPr>
          <w:sz w:val="22"/>
          <w:szCs w:val="22"/>
        </w:rPr>
        <w:t>Please record your feedback on the draft policy (version 20.01.25) below.</w:t>
      </w:r>
      <w:r w:rsidR="002F043E">
        <w:rPr>
          <w:sz w:val="22"/>
          <w:szCs w:val="22"/>
        </w:rPr>
        <w:t xml:space="preserve">  All feedback will be taken into consideration before the final version is published.</w:t>
      </w:r>
    </w:p>
    <w:p w14:paraId="095DC2F5" w14:textId="40A8558D" w:rsidR="00C86690" w:rsidRPr="00490D4F" w:rsidRDefault="00F31C23">
      <w:pPr>
        <w:rPr>
          <w:sz w:val="22"/>
          <w:szCs w:val="22"/>
        </w:rPr>
      </w:pPr>
      <w:r>
        <w:rPr>
          <w:sz w:val="22"/>
          <w:szCs w:val="22"/>
        </w:rPr>
        <w:t xml:space="preserve">The policy is the </w:t>
      </w:r>
      <w:r w:rsidR="000B5592">
        <w:rPr>
          <w:sz w:val="22"/>
          <w:szCs w:val="22"/>
        </w:rPr>
        <w:t xml:space="preserve">framework around which the provision will then be developed.  </w:t>
      </w:r>
      <w:r w:rsidR="00162AE2">
        <w:rPr>
          <w:sz w:val="22"/>
          <w:szCs w:val="22"/>
        </w:rPr>
        <w:t xml:space="preserve">At this stage some aspects may lack detail, for example the </w:t>
      </w:r>
      <w:r w:rsidR="006C2A39">
        <w:rPr>
          <w:sz w:val="22"/>
          <w:szCs w:val="22"/>
        </w:rPr>
        <w:t xml:space="preserve">Education Engagement Support Plan.  Once the policy has been agreed </w:t>
      </w:r>
      <w:r w:rsidR="00CD7489">
        <w:rPr>
          <w:sz w:val="22"/>
          <w:szCs w:val="22"/>
        </w:rPr>
        <w:t>those details can then be developed and s</w:t>
      </w:r>
      <w:r w:rsidR="00C86690">
        <w:rPr>
          <w:sz w:val="22"/>
          <w:szCs w:val="22"/>
        </w:rPr>
        <w:t xml:space="preserve">chools and local authority staff will be invited to participate in </w:t>
      </w:r>
      <w:r w:rsidR="00CD7489">
        <w:rPr>
          <w:sz w:val="22"/>
          <w:szCs w:val="22"/>
        </w:rPr>
        <w:t xml:space="preserve">various </w:t>
      </w:r>
      <w:r w:rsidR="00C86690">
        <w:rPr>
          <w:sz w:val="22"/>
          <w:szCs w:val="22"/>
        </w:rPr>
        <w:t xml:space="preserve">workstreams </w:t>
      </w:r>
      <w:r w:rsidR="00782CEA">
        <w:rPr>
          <w:sz w:val="22"/>
          <w:szCs w:val="22"/>
        </w:rPr>
        <w:t>to get that work done.</w:t>
      </w:r>
    </w:p>
    <w:p w14:paraId="473F10C6" w14:textId="7F27406A" w:rsidR="00490D4F" w:rsidRDefault="00B5656D" w:rsidP="00490D4F">
      <w:pPr>
        <w:spacing w:after="0"/>
        <w:rPr>
          <w:sz w:val="22"/>
          <w:szCs w:val="22"/>
        </w:rPr>
      </w:pPr>
      <w:r w:rsidRPr="004C54E7">
        <w:rPr>
          <w:sz w:val="22"/>
          <w:szCs w:val="22"/>
        </w:rPr>
        <w:t>Thank you for taking the time to read the policy</w:t>
      </w:r>
      <w:r w:rsidR="004C54E7">
        <w:rPr>
          <w:sz w:val="22"/>
          <w:szCs w:val="22"/>
        </w:rPr>
        <w:t xml:space="preserve">, you are making a valuable contribution to </w:t>
      </w:r>
      <w:r w:rsidR="003357A9">
        <w:rPr>
          <w:sz w:val="22"/>
          <w:szCs w:val="22"/>
        </w:rPr>
        <w:t>the development of our Section 19 provision for children with health and medical needs</w:t>
      </w:r>
      <w:r w:rsidR="007564A4">
        <w:rPr>
          <w:sz w:val="22"/>
          <w:szCs w:val="22"/>
        </w:rPr>
        <w:t xml:space="preserve"> and our shared responsibility to </w:t>
      </w:r>
      <w:r w:rsidR="00207B3C">
        <w:rPr>
          <w:sz w:val="22"/>
          <w:szCs w:val="22"/>
        </w:rPr>
        <w:t>provide continuity in the education</w:t>
      </w:r>
      <w:r w:rsidR="002427C7">
        <w:rPr>
          <w:sz w:val="22"/>
          <w:szCs w:val="22"/>
        </w:rPr>
        <w:t xml:space="preserve"> of our children.</w:t>
      </w:r>
    </w:p>
    <w:p w14:paraId="7603CCC3" w14:textId="77777777" w:rsidR="00873538" w:rsidRDefault="00873538" w:rsidP="00490D4F">
      <w:pPr>
        <w:spacing w:after="0"/>
        <w:rPr>
          <w:sz w:val="22"/>
          <w:szCs w:val="22"/>
        </w:rPr>
      </w:pPr>
    </w:p>
    <w:p w14:paraId="66AC2D2D" w14:textId="2A103712" w:rsidR="00873538" w:rsidRPr="003F1D46" w:rsidRDefault="00873538" w:rsidP="00490D4F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Please email your completed feedback form, by </w:t>
      </w:r>
      <w:r w:rsidR="007F658C" w:rsidRPr="003F1D46">
        <w:rPr>
          <w:b/>
          <w:bCs/>
          <w:sz w:val="22"/>
          <w:szCs w:val="22"/>
        </w:rPr>
        <w:t>Friday 21</w:t>
      </w:r>
      <w:r w:rsidR="007F658C" w:rsidRPr="003F1D46">
        <w:rPr>
          <w:b/>
          <w:bCs/>
          <w:sz w:val="22"/>
          <w:szCs w:val="22"/>
          <w:vertAlign w:val="superscript"/>
        </w:rPr>
        <w:t>st</w:t>
      </w:r>
      <w:r w:rsidR="007F658C" w:rsidRPr="003F1D46">
        <w:rPr>
          <w:b/>
          <w:bCs/>
          <w:sz w:val="22"/>
          <w:szCs w:val="22"/>
        </w:rPr>
        <w:t xml:space="preserve"> February 2025</w:t>
      </w:r>
      <w:r>
        <w:rPr>
          <w:sz w:val="22"/>
          <w:szCs w:val="22"/>
        </w:rPr>
        <w:t xml:space="preserve">, to: </w:t>
      </w:r>
      <w:hyperlink r:id="rId6" w:history="1">
        <w:r w:rsidR="00B33768" w:rsidRPr="003F1D46">
          <w:rPr>
            <w:rStyle w:val="Hyperlink"/>
            <w:b/>
            <w:bCs/>
            <w:sz w:val="22"/>
            <w:szCs w:val="22"/>
          </w:rPr>
          <w:t>Julie.Gray@northumberland.gov.uk</w:t>
        </w:r>
      </w:hyperlink>
    </w:p>
    <w:p w14:paraId="0FCBEB61" w14:textId="77777777" w:rsidR="00490D4F" w:rsidRDefault="00490D4F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804843" w:rsidRPr="003D3B7F" w14:paraId="5DB208ED" w14:textId="77777777" w:rsidTr="00EA7E1D">
        <w:tc>
          <w:tcPr>
            <w:tcW w:w="1129" w:type="dxa"/>
          </w:tcPr>
          <w:p w14:paraId="01A4DB4A" w14:textId="77777777" w:rsidR="00804843" w:rsidRPr="003D3B7F" w:rsidRDefault="00804843" w:rsidP="00F62A24">
            <w:pPr>
              <w:rPr>
                <w:rFonts w:ascii="Arial" w:hAnsi="Arial" w:cs="Arial"/>
                <w:sz w:val="22"/>
                <w:szCs w:val="22"/>
              </w:rPr>
            </w:pPr>
            <w:r w:rsidRPr="003D3B7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887" w:type="dxa"/>
          </w:tcPr>
          <w:p w14:paraId="2C7D4AF9" w14:textId="77777777" w:rsidR="00804843" w:rsidRPr="003D3B7F" w:rsidRDefault="00804843" w:rsidP="00F62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843" w14:paraId="01B6AE1E" w14:textId="77777777" w:rsidTr="00EA7E1D">
        <w:tc>
          <w:tcPr>
            <w:tcW w:w="1129" w:type="dxa"/>
          </w:tcPr>
          <w:p w14:paraId="120D429B" w14:textId="77777777" w:rsidR="00804843" w:rsidRPr="003D3B7F" w:rsidRDefault="00804843" w:rsidP="00F62A24">
            <w:pPr>
              <w:rPr>
                <w:rFonts w:ascii="Arial" w:hAnsi="Arial" w:cs="Arial"/>
                <w:sz w:val="22"/>
                <w:szCs w:val="22"/>
              </w:rPr>
            </w:pPr>
            <w:r w:rsidRPr="003D3B7F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7887" w:type="dxa"/>
          </w:tcPr>
          <w:p w14:paraId="21C0EFA7" w14:textId="77777777" w:rsidR="00804843" w:rsidRPr="003D3B7F" w:rsidRDefault="00804843" w:rsidP="00F62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585E92" w14:textId="77777777" w:rsidR="00EA7E1D" w:rsidRDefault="00EA7E1D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16"/>
      </w:tblGrid>
      <w:tr w:rsidR="00DB29D8" w:rsidRPr="00DB29D8" w14:paraId="2373B261" w14:textId="77777777" w:rsidTr="00EA7E1D">
        <w:tc>
          <w:tcPr>
            <w:tcW w:w="9016" w:type="dxa"/>
          </w:tcPr>
          <w:p w14:paraId="51D64075" w14:textId="7ED9E356" w:rsidR="00DB29D8" w:rsidRPr="00035216" w:rsidRDefault="009A11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5216">
              <w:rPr>
                <w:rFonts w:ascii="Arial" w:hAnsi="Arial" w:cs="Arial"/>
                <w:b/>
                <w:bCs/>
                <w:sz w:val="22"/>
                <w:szCs w:val="22"/>
              </w:rPr>
              <w:t>Section 1: Introduction</w:t>
            </w:r>
          </w:p>
        </w:tc>
      </w:tr>
      <w:tr w:rsidR="00B730CF" w:rsidRPr="00DB29D8" w14:paraId="3CBEB389" w14:textId="77777777" w:rsidTr="00EA7E1D">
        <w:tc>
          <w:tcPr>
            <w:tcW w:w="9016" w:type="dxa"/>
          </w:tcPr>
          <w:p w14:paraId="41823F2F" w14:textId="5D8083CE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</w:t>
            </w:r>
            <w:r w:rsidR="00A94F4D">
              <w:rPr>
                <w:rFonts w:ascii="Arial" w:hAnsi="Arial" w:cs="Arial"/>
                <w:sz w:val="22"/>
                <w:szCs w:val="22"/>
              </w:rPr>
              <w:t>/suggestions</w:t>
            </w:r>
          </w:p>
        </w:tc>
      </w:tr>
      <w:tr w:rsidR="00B730CF" w:rsidRPr="00DB29D8" w14:paraId="6121440E" w14:textId="77777777" w:rsidTr="00EA7E1D">
        <w:tc>
          <w:tcPr>
            <w:tcW w:w="9016" w:type="dxa"/>
          </w:tcPr>
          <w:p w14:paraId="36E733D4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3394B0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B6E21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398FF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4EDEBC18" w14:textId="77777777" w:rsidTr="00EA7E1D">
        <w:tc>
          <w:tcPr>
            <w:tcW w:w="9016" w:type="dxa"/>
          </w:tcPr>
          <w:p w14:paraId="6FFCC356" w14:textId="3CF80CCC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Queries</w:t>
            </w:r>
          </w:p>
        </w:tc>
      </w:tr>
      <w:tr w:rsidR="00B730CF" w:rsidRPr="00DB29D8" w14:paraId="6E6A7A04" w14:textId="77777777" w:rsidTr="00EA7E1D">
        <w:tc>
          <w:tcPr>
            <w:tcW w:w="9016" w:type="dxa"/>
          </w:tcPr>
          <w:p w14:paraId="737B0F03" w14:textId="77777777" w:rsidR="00B730CF" w:rsidRDefault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10069" w14:textId="77777777" w:rsidR="00B46C02" w:rsidRDefault="00B46C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C7DD97" w14:textId="77777777" w:rsidR="00B46C02" w:rsidRDefault="00B46C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41F1D" w14:textId="77777777" w:rsidR="00B46C02" w:rsidRDefault="00B46C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9D8" w:rsidRPr="00DB29D8" w14:paraId="10FE8093" w14:textId="77777777" w:rsidTr="00EA7E1D">
        <w:tc>
          <w:tcPr>
            <w:tcW w:w="9016" w:type="dxa"/>
          </w:tcPr>
          <w:p w14:paraId="288EFFF7" w14:textId="563C6FAB" w:rsidR="00DB29D8" w:rsidRPr="00035216" w:rsidRDefault="009A11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5216">
              <w:rPr>
                <w:rFonts w:ascii="Arial" w:hAnsi="Arial" w:cs="Arial"/>
                <w:b/>
                <w:bCs/>
                <w:sz w:val="22"/>
                <w:szCs w:val="22"/>
              </w:rPr>
              <w:t>Section 2: Legal framework</w:t>
            </w:r>
          </w:p>
        </w:tc>
      </w:tr>
      <w:tr w:rsidR="00B730CF" w:rsidRPr="00DB29D8" w14:paraId="1CFB3E2E" w14:textId="77777777" w:rsidTr="00EA7E1D">
        <w:tc>
          <w:tcPr>
            <w:tcW w:w="9016" w:type="dxa"/>
          </w:tcPr>
          <w:p w14:paraId="017913DA" w14:textId="4F4EB799" w:rsidR="00B730CF" w:rsidRDefault="00A94F4D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Comments/suggestions</w:t>
            </w:r>
          </w:p>
        </w:tc>
      </w:tr>
      <w:tr w:rsidR="00B730CF" w:rsidRPr="00DB29D8" w14:paraId="0673794D" w14:textId="77777777" w:rsidTr="00EA7E1D">
        <w:tc>
          <w:tcPr>
            <w:tcW w:w="9016" w:type="dxa"/>
          </w:tcPr>
          <w:p w14:paraId="1CE02DF8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6D982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10EAA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C93EB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018A1AA7" w14:textId="77777777" w:rsidTr="00EA7E1D">
        <w:tc>
          <w:tcPr>
            <w:tcW w:w="9016" w:type="dxa"/>
          </w:tcPr>
          <w:p w14:paraId="23835CC1" w14:textId="226314AF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Queries</w:t>
            </w:r>
          </w:p>
        </w:tc>
      </w:tr>
      <w:tr w:rsidR="00B730CF" w:rsidRPr="00DB29D8" w14:paraId="6A31DFF1" w14:textId="77777777" w:rsidTr="00EA7E1D">
        <w:tc>
          <w:tcPr>
            <w:tcW w:w="9016" w:type="dxa"/>
          </w:tcPr>
          <w:p w14:paraId="70C3EC87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1C6B0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9C388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0EB5B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59814981" w14:textId="77777777" w:rsidTr="00EA7E1D">
        <w:tc>
          <w:tcPr>
            <w:tcW w:w="9016" w:type="dxa"/>
          </w:tcPr>
          <w:p w14:paraId="0E9732B7" w14:textId="05A327DF" w:rsidR="00B730CF" w:rsidRPr="00035216" w:rsidRDefault="00B730CF" w:rsidP="00B7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5216">
              <w:rPr>
                <w:rFonts w:ascii="Arial" w:hAnsi="Arial" w:cs="Arial"/>
                <w:b/>
                <w:bCs/>
                <w:sz w:val="22"/>
                <w:szCs w:val="22"/>
              </w:rPr>
              <w:t>Section 3: Named Officer</w:t>
            </w:r>
          </w:p>
        </w:tc>
      </w:tr>
      <w:tr w:rsidR="00B730CF" w:rsidRPr="00DB29D8" w14:paraId="159D220B" w14:textId="77777777" w:rsidTr="00EA7E1D">
        <w:tc>
          <w:tcPr>
            <w:tcW w:w="9016" w:type="dxa"/>
          </w:tcPr>
          <w:p w14:paraId="57C7588E" w14:textId="337D64AA" w:rsidR="00B730CF" w:rsidRDefault="00A94F4D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Comments/suggestions</w:t>
            </w:r>
          </w:p>
        </w:tc>
      </w:tr>
      <w:tr w:rsidR="00B730CF" w:rsidRPr="00DB29D8" w14:paraId="6F4D71CE" w14:textId="77777777" w:rsidTr="00EA7E1D">
        <w:tc>
          <w:tcPr>
            <w:tcW w:w="9016" w:type="dxa"/>
          </w:tcPr>
          <w:p w14:paraId="3000AA40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83DFB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C329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84575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32BA4019" w14:textId="77777777" w:rsidTr="00EA7E1D">
        <w:tc>
          <w:tcPr>
            <w:tcW w:w="9016" w:type="dxa"/>
          </w:tcPr>
          <w:p w14:paraId="59D09A3F" w14:textId="2D7D59B3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Queries</w:t>
            </w:r>
          </w:p>
        </w:tc>
      </w:tr>
      <w:tr w:rsidR="00B730CF" w:rsidRPr="00DB29D8" w14:paraId="0A3AEA0D" w14:textId="77777777" w:rsidTr="00EA7E1D">
        <w:tc>
          <w:tcPr>
            <w:tcW w:w="9016" w:type="dxa"/>
          </w:tcPr>
          <w:p w14:paraId="3F9F2C29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85398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13B99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78DE1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711603E4" w14:textId="77777777" w:rsidTr="00EA7E1D">
        <w:tc>
          <w:tcPr>
            <w:tcW w:w="9016" w:type="dxa"/>
          </w:tcPr>
          <w:p w14:paraId="4FEDCE73" w14:textId="3F4C9649" w:rsidR="00B730CF" w:rsidRPr="00035216" w:rsidRDefault="00B730CF" w:rsidP="00B7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5216">
              <w:rPr>
                <w:rFonts w:ascii="Arial" w:hAnsi="Arial" w:cs="Arial"/>
                <w:b/>
                <w:bCs/>
                <w:sz w:val="22"/>
                <w:szCs w:val="22"/>
              </w:rPr>
              <w:t>Section 4: Arrangements</w:t>
            </w:r>
          </w:p>
        </w:tc>
      </w:tr>
      <w:tr w:rsidR="00B730CF" w:rsidRPr="00DB29D8" w14:paraId="40FE36A7" w14:textId="77777777" w:rsidTr="00EA7E1D">
        <w:tc>
          <w:tcPr>
            <w:tcW w:w="9016" w:type="dxa"/>
          </w:tcPr>
          <w:p w14:paraId="74A0342A" w14:textId="41DACA96" w:rsidR="00B730CF" w:rsidRPr="00DB29D8" w:rsidRDefault="00A94F4D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Comments/suggestions</w:t>
            </w:r>
          </w:p>
        </w:tc>
      </w:tr>
      <w:tr w:rsidR="00B730CF" w:rsidRPr="00DB29D8" w14:paraId="5E7204A2" w14:textId="77777777" w:rsidTr="00EA7E1D">
        <w:tc>
          <w:tcPr>
            <w:tcW w:w="9016" w:type="dxa"/>
          </w:tcPr>
          <w:p w14:paraId="3BE7D3AC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ED8FB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B0529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7D4F8" w14:textId="39FD9782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71795258" w14:textId="77777777" w:rsidTr="00EA7E1D">
        <w:tc>
          <w:tcPr>
            <w:tcW w:w="9016" w:type="dxa"/>
          </w:tcPr>
          <w:p w14:paraId="4F6F0756" w14:textId="64D83A48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Queries</w:t>
            </w:r>
          </w:p>
        </w:tc>
      </w:tr>
      <w:tr w:rsidR="00B730CF" w:rsidRPr="00DB29D8" w14:paraId="7704D7A8" w14:textId="77777777" w:rsidTr="00EA7E1D">
        <w:tc>
          <w:tcPr>
            <w:tcW w:w="9016" w:type="dxa"/>
          </w:tcPr>
          <w:p w14:paraId="27CC5FB7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D9AD5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1212F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F5176" w14:textId="2C842808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CF" w:rsidRPr="00DB29D8" w14:paraId="5EE3AEB2" w14:textId="77777777" w:rsidTr="00EA7E1D">
        <w:tc>
          <w:tcPr>
            <w:tcW w:w="9016" w:type="dxa"/>
          </w:tcPr>
          <w:p w14:paraId="10DF3AE9" w14:textId="6510B01A" w:rsidR="00B730CF" w:rsidRPr="00B730CF" w:rsidRDefault="00B730CF" w:rsidP="00B7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0CF">
              <w:rPr>
                <w:rFonts w:ascii="Arial" w:hAnsi="Arial" w:cs="Arial"/>
                <w:b/>
                <w:bCs/>
                <w:sz w:val="22"/>
                <w:szCs w:val="22"/>
              </w:rPr>
              <w:t>Any other comments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DA0B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suggestions 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queries</w:t>
            </w:r>
            <w:r w:rsidRPr="00B73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30CF" w:rsidRPr="00DB29D8" w14:paraId="711AF05A" w14:textId="77777777" w:rsidTr="00EA7E1D">
        <w:tc>
          <w:tcPr>
            <w:tcW w:w="9016" w:type="dxa"/>
          </w:tcPr>
          <w:p w14:paraId="0FDE9EB4" w14:textId="77777777" w:rsidR="00B730CF" w:rsidRDefault="00B730CF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C58E1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797C7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7DC4B" w14:textId="77777777" w:rsidR="00B46C02" w:rsidRDefault="00B46C02" w:rsidP="00B730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D207" w14:textId="77777777" w:rsidR="00DB29D8" w:rsidRDefault="00DB29D8"/>
    <w:sectPr w:rsidR="00DB29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36A9" w14:textId="77777777" w:rsidR="006E3F9E" w:rsidRDefault="006E3F9E" w:rsidP="006E3F9E">
      <w:pPr>
        <w:spacing w:after="0" w:line="240" w:lineRule="auto"/>
      </w:pPr>
      <w:r>
        <w:separator/>
      </w:r>
    </w:p>
  </w:endnote>
  <w:endnote w:type="continuationSeparator" w:id="0">
    <w:p w14:paraId="6D3646BB" w14:textId="77777777" w:rsidR="006E3F9E" w:rsidRDefault="006E3F9E" w:rsidP="006E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BF97" w14:textId="77777777" w:rsidR="006E3F9E" w:rsidRDefault="006E3F9E" w:rsidP="006E3F9E">
      <w:pPr>
        <w:spacing w:after="0" w:line="240" w:lineRule="auto"/>
      </w:pPr>
      <w:r>
        <w:separator/>
      </w:r>
    </w:p>
  </w:footnote>
  <w:footnote w:type="continuationSeparator" w:id="0">
    <w:p w14:paraId="7B26DD86" w14:textId="77777777" w:rsidR="006E3F9E" w:rsidRDefault="006E3F9E" w:rsidP="006E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BD81" w14:textId="47992B16" w:rsidR="006E3F9E" w:rsidRDefault="006E3F9E" w:rsidP="006E3F9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16B731" wp14:editId="4BA9EBB0">
          <wp:simplePos x="0" y="0"/>
          <wp:positionH relativeFrom="margin">
            <wp:align>center</wp:align>
          </wp:positionH>
          <wp:positionV relativeFrom="paragraph">
            <wp:posOffset>-218911</wp:posOffset>
          </wp:positionV>
          <wp:extent cx="1610524" cy="682509"/>
          <wp:effectExtent l="0" t="0" r="0" b="3810"/>
          <wp:wrapSquare wrapText="bothSides"/>
          <wp:docPr id="765719747" name="Picture 1" descr="A red and yellow flag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719747" name="Picture 1" descr="A red and yellow flag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24" cy="682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D8"/>
    <w:rsid w:val="00035216"/>
    <w:rsid w:val="000B5592"/>
    <w:rsid w:val="00162AE2"/>
    <w:rsid w:val="00207B3C"/>
    <w:rsid w:val="002427C7"/>
    <w:rsid w:val="002930A7"/>
    <w:rsid w:val="002C242D"/>
    <w:rsid w:val="002F043E"/>
    <w:rsid w:val="003357A9"/>
    <w:rsid w:val="003D3B7F"/>
    <w:rsid w:val="003F1D46"/>
    <w:rsid w:val="00490D4F"/>
    <w:rsid w:val="004C54E7"/>
    <w:rsid w:val="005F0D41"/>
    <w:rsid w:val="005F5789"/>
    <w:rsid w:val="006621AF"/>
    <w:rsid w:val="006C2A39"/>
    <w:rsid w:val="006E3F9E"/>
    <w:rsid w:val="007564A4"/>
    <w:rsid w:val="00782CEA"/>
    <w:rsid w:val="007F658C"/>
    <w:rsid w:val="00804843"/>
    <w:rsid w:val="00873538"/>
    <w:rsid w:val="009A11E3"/>
    <w:rsid w:val="00A819E1"/>
    <w:rsid w:val="00A94F4D"/>
    <w:rsid w:val="00AC5CE1"/>
    <w:rsid w:val="00B33768"/>
    <w:rsid w:val="00B46C02"/>
    <w:rsid w:val="00B5656D"/>
    <w:rsid w:val="00B730CF"/>
    <w:rsid w:val="00BB0368"/>
    <w:rsid w:val="00C30855"/>
    <w:rsid w:val="00C86690"/>
    <w:rsid w:val="00CD7489"/>
    <w:rsid w:val="00DA0B95"/>
    <w:rsid w:val="00DB29D8"/>
    <w:rsid w:val="00EA7E1D"/>
    <w:rsid w:val="00EB4FCD"/>
    <w:rsid w:val="00F30142"/>
    <w:rsid w:val="00F31C23"/>
    <w:rsid w:val="00F62436"/>
    <w:rsid w:val="00F8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2AEE2F"/>
  <w15:chartTrackingRefBased/>
  <w15:docId w15:val="{D040A063-6BF7-4ABA-A447-011224A6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9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F9E"/>
  </w:style>
  <w:style w:type="paragraph" w:styleId="Footer">
    <w:name w:val="footer"/>
    <w:basedOn w:val="Normal"/>
    <w:link w:val="FooterChar"/>
    <w:uiPriority w:val="99"/>
    <w:unhideWhenUsed/>
    <w:rsid w:val="006E3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F9E"/>
  </w:style>
  <w:style w:type="character" w:styleId="Hyperlink">
    <w:name w:val="Hyperlink"/>
    <w:basedOn w:val="DefaultParagraphFont"/>
    <w:uiPriority w:val="99"/>
    <w:unhideWhenUsed/>
    <w:rsid w:val="00B337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Gray@northumberland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208</Words>
  <Characters>1192</Characters>
  <Application>Microsoft Office Word</Application>
  <DocSecurity>0</DocSecurity>
  <Lines>9</Lines>
  <Paragraphs>2</Paragraphs>
  <ScaleCrop>false</ScaleCrop>
  <Company>Northumberland County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Walker</dc:creator>
  <cp:keywords/>
  <dc:description/>
  <cp:lastModifiedBy>Jane Walker</cp:lastModifiedBy>
  <cp:revision>42</cp:revision>
  <dcterms:created xsi:type="dcterms:W3CDTF">2025-01-20T10:36:00Z</dcterms:created>
  <dcterms:modified xsi:type="dcterms:W3CDTF">2025-01-21T09:36:00Z</dcterms:modified>
</cp:coreProperties>
</file>